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5462627"/>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199C3056" w14:textId="5C5F0875" w:rsidR="009B1107" w:rsidRDefault="009B1107">
          <w:pPr>
            <w:pStyle w:val="NaslovTOC"/>
          </w:pPr>
          <w:r>
            <w:t>Vsebina</w:t>
          </w:r>
        </w:p>
        <w:p w14:paraId="3C4DEF62" w14:textId="01229CAC" w:rsidR="009B1107" w:rsidRDefault="009B1107">
          <w:pPr>
            <w:pStyle w:val="Kazalovsebine1"/>
            <w:tabs>
              <w:tab w:val="right" w:leader="dot" w:pos="9062"/>
            </w:tabs>
            <w:rPr>
              <w:rFonts w:eastAsiaTheme="minorEastAsia"/>
              <w:noProof/>
              <w:lang w:eastAsia="sl-SI"/>
            </w:rPr>
          </w:pPr>
          <w:r>
            <w:fldChar w:fldCharType="begin"/>
          </w:r>
          <w:r>
            <w:instrText xml:space="preserve"> TOC \o "1-3" \h \z \u </w:instrText>
          </w:r>
          <w:r>
            <w:fldChar w:fldCharType="separate"/>
          </w:r>
          <w:hyperlink w:anchor="_Toc211670236" w:history="1">
            <w:r w:rsidRPr="00CA67BF">
              <w:rPr>
                <w:rStyle w:val="Hiperpovezava"/>
                <w:noProof/>
              </w:rPr>
              <w:t>ZAKAJ FURS NE MORE SAMOVOLJNO DOLOČITI, DA BI MORALI BITI S. P. REDNO ZAPOSLEN</w:t>
            </w:r>
            <w:r>
              <w:rPr>
                <w:noProof/>
                <w:webHidden/>
              </w:rPr>
              <w:tab/>
            </w:r>
            <w:r>
              <w:rPr>
                <w:noProof/>
                <w:webHidden/>
              </w:rPr>
              <w:fldChar w:fldCharType="begin"/>
            </w:r>
            <w:r>
              <w:rPr>
                <w:noProof/>
                <w:webHidden/>
              </w:rPr>
              <w:instrText xml:space="preserve"> PAGEREF _Toc211670236 \h </w:instrText>
            </w:r>
            <w:r>
              <w:rPr>
                <w:noProof/>
                <w:webHidden/>
              </w:rPr>
            </w:r>
            <w:r>
              <w:rPr>
                <w:noProof/>
                <w:webHidden/>
              </w:rPr>
              <w:fldChar w:fldCharType="separate"/>
            </w:r>
            <w:r>
              <w:rPr>
                <w:noProof/>
                <w:webHidden/>
              </w:rPr>
              <w:t>2</w:t>
            </w:r>
            <w:r>
              <w:rPr>
                <w:noProof/>
                <w:webHidden/>
              </w:rPr>
              <w:fldChar w:fldCharType="end"/>
            </w:r>
          </w:hyperlink>
        </w:p>
        <w:p w14:paraId="14E55147" w14:textId="0EDF9977" w:rsidR="009B1107" w:rsidRDefault="009B1107">
          <w:pPr>
            <w:pStyle w:val="Kazalovsebine2"/>
            <w:tabs>
              <w:tab w:val="right" w:leader="dot" w:pos="9062"/>
            </w:tabs>
            <w:rPr>
              <w:rFonts w:eastAsiaTheme="minorEastAsia"/>
              <w:noProof/>
              <w:lang w:eastAsia="sl-SI"/>
            </w:rPr>
          </w:pPr>
          <w:hyperlink w:anchor="_Toc211670237" w:history="1">
            <w:r w:rsidRPr="00CA67BF">
              <w:rPr>
                <w:rStyle w:val="Hiperpovezava"/>
                <w:noProof/>
              </w:rPr>
              <w:t>1. TEGA FURS NE SME IN TO LAHKO</w:t>
            </w:r>
            <w:r>
              <w:rPr>
                <w:noProof/>
                <w:webHidden/>
              </w:rPr>
              <w:tab/>
            </w:r>
            <w:r>
              <w:rPr>
                <w:noProof/>
                <w:webHidden/>
              </w:rPr>
              <w:fldChar w:fldCharType="begin"/>
            </w:r>
            <w:r>
              <w:rPr>
                <w:noProof/>
                <w:webHidden/>
              </w:rPr>
              <w:instrText xml:space="preserve"> PAGEREF _Toc211670237 \h </w:instrText>
            </w:r>
            <w:r>
              <w:rPr>
                <w:noProof/>
                <w:webHidden/>
              </w:rPr>
            </w:r>
            <w:r>
              <w:rPr>
                <w:noProof/>
                <w:webHidden/>
              </w:rPr>
              <w:fldChar w:fldCharType="separate"/>
            </w:r>
            <w:r>
              <w:rPr>
                <w:noProof/>
                <w:webHidden/>
              </w:rPr>
              <w:t>3</w:t>
            </w:r>
            <w:r>
              <w:rPr>
                <w:noProof/>
                <w:webHidden/>
              </w:rPr>
              <w:fldChar w:fldCharType="end"/>
            </w:r>
          </w:hyperlink>
        </w:p>
        <w:p w14:paraId="3C6BDFFE" w14:textId="09522A41" w:rsidR="009B1107" w:rsidRDefault="009B1107">
          <w:pPr>
            <w:pStyle w:val="Kazalovsebine2"/>
            <w:tabs>
              <w:tab w:val="right" w:leader="dot" w:pos="9062"/>
            </w:tabs>
            <w:rPr>
              <w:rFonts w:eastAsiaTheme="minorEastAsia"/>
              <w:noProof/>
              <w:lang w:eastAsia="sl-SI"/>
            </w:rPr>
          </w:pPr>
          <w:hyperlink w:anchor="_Toc211670238" w:history="1">
            <w:r w:rsidRPr="00CA67BF">
              <w:rPr>
                <w:rStyle w:val="Hiperpovezava"/>
                <w:noProof/>
              </w:rPr>
              <w:t>2. KAJ JE ODVISNO RAZMERJE?</w:t>
            </w:r>
            <w:r>
              <w:rPr>
                <w:noProof/>
                <w:webHidden/>
              </w:rPr>
              <w:tab/>
            </w:r>
            <w:r>
              <w:rPr>
                <w:noProof/>
                <w:webHidden/>
              </w:rPr>
              <w:fldChar w:fldCharType="begin"/>
            </w:r>
            <w:r>
              <w:rPr>
                <w:noProof/>
                <w:webHidden/>
              </w:rPr>
              <w:instrText xml:space="preserve"> PAGEREF _Toc211670238 \h </w:instrText>
            </w:r>
            <w:r>
              <w:rPr>
                <w:noProof/>
                <w:webHidden/>
              </w:rPr>
            </w:r>
            <w:r>
              <w:rPr>
                <w:noProof/>
                <w:webHidden/>
              </w:rPr>
              <w:fldChar w:fldCharType="separate"/>
            </w:r>
            <w:r>
              <w:rPr>
                <w:noProof/>
                <w:webHidden/>
              </w:rPr>
              <w:t>3</w:t>
            </w:r>
            <w:r>
              <w:rPr>
                <w:noProof/>
                <w:webHidden/>
              </w:rPr>
              <w:fldChar w:fldCharType="end"/>
            </w:r>
          </w:hyperlink>
        </w:p>
        <w:p w14:paraId="117CECE4" w14:textId="3728593D" w:rsidR="009B1107" w:rsidRDefault="009B1107">
          <w:pPr>
            <w:pStyle w:val="Kazalovsebine2"/>
            <w:tabs>
              <w:tab w:val="right" w:leader="dot" w:pos="9062"/>
            </w:tabs>
            <w:rPr>
              <w:rFonts w:eastAsiaTheme="minorEastAsia"/>
              <w:noProof/>
              <w:lang w:eastAsia="sl-SI"/>
            </w:rPr>
          </w:pPr>
          <w:hyperlink w:anchor="_Toc211670239" w:history="1">
            <w:r w:rsidRPr="00CA67BF">
              <w:rPr>
                <w:rStyle w:val="Hiperpovezava"/>
                <w:noProof/>
              </w:rPr>
              <w:t>3. NATANČNO DOKAZOVANJE</w:t>
            </w:r>
            <w:r>
              <w:rPr>
                <w:noProof/>
                <w:webHidden/>
              </w:rPr>
              <w:tab/>
            </w:r>
            <w:r>
              <w:rPr>
                <w:noProof/>
                <w:webHidden/>
              </w:rPr>
              <w:fldChar w:fldCharType="begin"/>
            </w:r>
            <w:r>
              <w:rPr>
                <w:noProof/>
                <w:webHidden/>
              </w:rPr>
              <w:instrText xml:space="preserve"> PAGEREF _Toc211670239 \h </w:instrText>
            </w:r>
            <w:r>
              <w:rPr>
                <w:noProof/>
                <w:webHidden/>
              </w:rPr>
            </w:r>
            <w:r>
              <w:rPr>
                <w:noProof/>
                <w:webHidden/>
              </w:rPr>
              <w:fldChar w:fldCharType="separate"/>
            </w:r>
            <w:r>
              <w:rPr>
                <w:noProof/>
                <w:webHidden/>
              </w:rPr>
              <w:t>3</w:t>
            </w:r>
            <w:r>
              <w:rPr>
                <w:noProof/>
                <w:webHidden/>
              </w:rPr>
              <w:fldChar w:fldCharType="end"/>
            </w:r>
          </w:hyperlink>
        </w:p>
        <w:p w14:paraId="0098A399" w14:textId="13D71050" w:rsidR="009B1107" w:rsidRDefault="009B1107">
          <w:pPr>
            <w:pStyle w:val="Kazalovsebine2"/>
            <w:tabs>
              <w:tab w:val="right" w:leader="dot" w:pos="9062"/>
            </w:tabs>
            <w:rPr>
              <w:rFonts w:eastAsiaTheme="minorEastAsia"/>
              <w:noProof/>
              <w:lang w:eastAsia="sl-SI"/>
            </w:rPr>
          </w:pPr>
          <w:hyperlink w:anchor="_Toc211670240" w:history="1">
            <w:r w:rsidRPr="00CA67BF">
              <w:rPr>
                <w:rStyle w:val="Hiperpovezava"/>
                <w:noProof/>
              </w:rPr>
              <w:t>4. PODKREPITEV S SODBO USTAVNEGA SODIŠČA</w:t>
            </w:r>
            <w:r>
              <w:rPr>
                <w:noProof/>
                <w:webHidden/>
              </w:rPr>
              <w:tab/>
            </w:r>
            <w:r>
              <w:rPr>
                <w:noProof/>
                <w:webHidden/>
              </w:rPr>
              <w:fldChar w:fldCharType="begin"/>
            </w:r>
            <w:r>
              <w:rPr>
                <w:noProof/>
                <w:webHidden/>
              </w:rPr>
              <w:instrText xml:space="preserve"> PAGEREF _Toc211670240 \h </w:instrText>
            </w:r>
            <w:r>
              <w:rPr>
                <w:noProof/>
                <w:webHidden/>
              </w:rPr>
            </w:r>
            <w:r>
              <w:rPr>
                <w:noProof/>
                <w:webHidden/>
              </w:rPr>
              <w:fldChar w:fldCharType="separate"/>
            </w:r>
            <w:r>
              <w:rPr>
                <w:noProof/>
                <w:webHidden/>
              </w:rPr>
              <w:t>4</w:t>
            </w:r>
            <w:r>
              <w:rPr>
                <w:noProof/>
                <w:webHidden/>
              </w:rPr>
              <w:fldChar w:fldCharType="end"/>
            </w:r>
          </w:hyperlink>
        </w:p>
        <w:p w14:paraId="7AC8E3F8" w14:textId="01E7C062" w:rsidR="009B1107" w:rsidRDefault="009B1107">
          <w:pPr>
            <w:pStyle w:val="Kazalovsebine2"/>
            <w:tabs>
              <w:tab w:val="right" w:leader="dot" w:pos="9062"/>
            </w:tabs>
            <w:rPr>
              <w:rFonts w:eastAsiaTheme="minorEastAsia"/>
              <w:noProof/>
              <w:lang w:eastAsia="sl-SI"/>
            </w:rPr>
          </w:pPr>
          <w:hyperlink w:anchor="_Toc211670241" w:history="1">
            <w:r w:rsidRPr="00CA67BF">
              <w:rPr>
                <w:rStyle w:val="Hiperpovezava"/>
                <w:noProof/>
              </w:rPr>
              <w:t>To pravi Furs</w:t>
            </w:r>
            <w:r>
              <w:rPr>
                <w:noProof/>
                <w:webHidden/>
              </w:rPr>
              <w:tab/>
            </w:r>
            <w:r>
              <w:rPr>
                <w:noProof/>
                <w:webHidden/>
              </w:rPr>
              <w:fldChar w:fldCharType="begin"/>
            </w:r>
            <w:r>
              <w:rPr>
                <w:noProof/>
                <w:webHidden/>
              </w:rPr>
              <w:instrText xml:space="preserve"> PAGEREF _Toc211670241 \h </w:instrText>
            </w:r>
            <w:r>
              <w:rPr>
                <w:noProof/>
                <w:webHidden/>
              </w:rPr>
            </w:r>
            <w:r>
              <w:rPr>
                <w:noProof/>
                <w:webHidden/>
              </w:rPr>
              <w:fldChar w:fldCharType="separate"/>
            </w:r>
            <w:r>
              <w:rPr>
                <w:noProof/>
                <w:webHidden/>
              </w:rPr>
              <w:t>4</w:t>
            </w:r>
            <w:r>
              <w:rPr>
                <w:noProof/>
                <w:webHidden/>
              </w:rPr>
              <w:fldChar w:fldCharType="end"/>
            </w:r>
          </w:hyperlink>
        </w:p>
        <w:p w14:paraId="17F702AD" w14:textId="32CC22C7" w:rsidR="009B1107" w:rsidRDefault="009B1107">
          <w:r>
            <w:rPr>
              <w:b/>
              <w:bCs/>
            </w:rPr>
            <w:fldChar w:fldCharType="end"/>
          </w:r>
        </w:p>
      </w:sdtContent>
    </w:sdt>
    <w:p w14:paraId="49994FEE" w14:textId="77777777" w:rsidR="009B1107" w:rsidRDefault="009B1107" w:rsidP="009E7E1C">
      <w:pPr>
        <w:pStyle w:val="Naslov1"/>
      </w:pPr>
      <w:r>
        <w:br w:type="page"/>
      </w:r>
    </w:p>
    <w:p w14:paraId="4BD04905" w14:textId="4034EDF3" w:rsidR="009E7E1C" w:rsidRDefault="009E7E1C" w:rsidP="009E7E1C">
      <w:pPr>
        <w:pStyle w:val="Naslov1"/>
      </w:pPr>
      <w:bookmarkStart w:id="0" w:name="_Toc211670236"/>
      <w:r>
        <w:lastRenderedPageBreak/>
        <w:t>ZAKAJ FURS NE MORE SAMOVOLJNO DOLOČITI, DA BI MORALI BITI S. P. REDNO ZAPOSLEN</w:t>
      </w:r>
      <w:bookmarkEnd w:id="0"/>
    </w:p>
    <w:p w14:paraId="1824D34D" w14:textId="77777777" w:rsidR="009E7E1C" w:rsidRDefault="009E7E1C" w:rsidP="009E7E1C">
      <w:pPr>
        <w:pStyle w:val="Brezrazmikov"/>
      </w:pPr>
    </w:p>
    <w:p w14:paraId="108E2122" w14:textId="77777777" w:rsidR="009E7E1C" w:rsidRDefault="009E7E1C" w:rsidP="009E7E1C">
      <w:pPr>
        <w:pStyle w:val="Brezrazmikov"/>
      </w:pPr>
      <w:r>
        <w:t xml:space="preserve">Ali je </w:t>
      </w:r>
      <w:proofErr w:type="spellStart"/>
      <w:r>
        <w:t>Furs</w:t>
      </w:r>
      <w:proofErr w:type="spellEnd"/>
      <w:r>
        <w:t xml:space="preserve"> odločil, da morate za podjetnika, ki dela za vas, plačati vse davke in prispevke, kot da bi bil redno zaposlen? Zaposlitve za nazaj ne sme zahtevati, pravi odvetnik Ivan Kranjec. Zakaj in kdo jo lahko?</w:t>
      </w:r>
    </w:p>
    <w:p w14:paraId="3799C070" w14:textId="77777777" w:rsidR="009E7E1C" w:rsidRDefault="009E7E1C" w:rsidP="009E7E1C">
      <w:pPr>
        <w:pStyle w:val="Brezrazmikov"/>
      </w:pPr>
      <w:proofErr w:type="spellStart"/>
      <w:r>
        <w:t>Furs</w:t>
      </w:r>
      <w:proofErr w:type="spellEnd"/>
      <w:r>
        <w:t xml:space="preserve"> je že odločal, da bi morali biti s. p. pri naročnikih zaposleni. Da je šlo pri njihovem delu dejansko za delovno razmerje. In tega ne bi smel, pravi odvetnik in davčni svetovalec Ivan Kranjec. Letos smo dobili že dve sodbi, ki kažeta na to, da </w:t>
      </w:r>
      <w:proofErr w:type="spellStart"/>
      <w:r>
        <w:t>Furs</w:t>
      </w:r>
      <w:proofErr w:type="spellEnd"/>
      <w:r>
        <w:t xml:space="preserve"> ne sme odločiti, da bi nekdo moral biti v rednem delovnem razmerju, dodaja.</w:t>
      </w:r>
    </w:p>
    <w:p w14:paraId="20784D2D" w14:textId="77777777" w:rsidR="009E7E1C" w:rsidRDefault="009E7E1C" w:rsidP="009E7E1C">
      <w:pPr>
        <w:pStyle w:val="Brezrazmikov"/>
      </w:pPr>
      <w:r>
        <w:t>Gre za sodbi vrhovnega in ustavnega sodišča.</w:t>
      </w:r>
    </w:p>
    <w:p w14:paraId="42356B93" w14:textId="77777777" w:rsidR="009E7E1C" w:rsidRDefault="009E7E1C" w:rsidP="009E7E1C">
      <w:pPr>
        <w:pStyle w:val="Brezrazmikov"/>
      </w:pPr>
      <w:proofErr w:type="spellStart"/>
      <w:r>
        <w:t>Furs</w:t>
      </w:r>
      <w:proofErr w:type="spellEnd"/>
      <w:r>
        <w:t xml:space="preserve"> sicer še vedno lahko odloči, da ste v odvisnem razmerju, da morate imeti denimo sklenjeno </w:t>
      </w:r>
      <w:proofErr w:type="spellStart"/>
      <w:r>
        <w:t>podjemno</w:t>
      </w:r>
      <w:proofErr w:type="spellEnd"/>
      <w:r>
        <w:t xml:space="preserve"> pogodbo. A to mora skrbno dokazati.</w:t>
      </w:r>
    </w:p>
    <w:p w14:paraId="166CB109" w14:textId="77777777" w:rsidR="009E7E1C" w:rsidRDefault="009E7E1C" w:rsidP="009E7E1C">
      <w:pPr>
        <w:pStyle w:val="Brezrazmikov"/>
      </w:pPr>
      <w:r>
        <w:t>Ozadje: sodbi vrhovnega in ustavnega sodišča</w:t>
      </w:r>
    </w:p>
    <w:p w14:paraId="62D05672" w14:textId="77777777" w:rsidR="009E7E1C" w:rsidRDefault="009E7E1C" w:rsidP="009E7E1C">
      <w:pPr>
        <w:pStyle w:val="Brezrazmikov"/>
      </w:pPr>
      <w:r>
        <w:t xml:space="preserve">Za lažje razumevanje spomnimo, da gre za dve sodbi, iz katerih izhaja, da </w:t>
      </w:r>
      <w:proofErr w:type="spellStart"/>
      <w:r>
        <w:t>Furs</w:t>
      </w:r>
      <w:proofErr w:type="spellEnd"/>
      <w:r>
        <w:t xml:space="preserve"> odloča prehitro, prestrogo in da svojih odločitev ne argumentira prepričljivo.</w:t>
      </w:r>
    </w:p>
    <w:p w14:paraId="6D914BBF" w14:textId="77777777" w:rsidR="009E7E1C" w:rsidRDefault="009E7E1C" w:rsidP="009E7E1C">
      <w:pPr>
        <w:pStyle w:val="Brezrazmikov"/>
      </w:pPr>
      <w:r>
        <w:t xml:space="preserve">1. Prva je sodba vrhovnega sodišča VSRS Sodba X </w:t>
      </w:r>
      <w:proofErr w:type="spellStart"/>
      <w:r>
        <w:t>Ips</w:t>
      </w:r>
      <w:proofErr w:type="spellEnd"/>
      <w:r>
        <w:t xml:space="preserve"> 11/2024, ki jo lahko najdete na tej povezavi. Povzetek: lastnik d. o. o. je s svojim podjetjem prek svojega s. p. sklenil tudi pogodbo o poslovnem sodelovanju. </w:t>
      </w:r>
      <w:proofErr w:type="spellStart"/>
      <w:r>
        <w:t>Furs</w:t>
      </w:r>
      <w:proofErr w:type="spellEnd"/>
      <w:r>
        <w:t xml:space="preserve"> je odločil, da gre za dohodke iz delovnega razmerja po 37. členu. Na vrhovnem sodišču je </w:t>
      </w:r>
      <w:proofErr w:type="spellStart"/>
      <w:r>
        <w:t>Furs</w:t>
      </w:r>
      <w:proofErr w:type="spellEnd"/>
      <w:r>
        <w:t xml:space="preserve"> dobil hladen tuš, o zadevi mora vnovič odločati, pri čemer pa na </w:t>
      </w:r>
      <w:proofErr w:type="spellStart"/>
      <w:r>
        <w:t>Fursu</w:t>
      </w:r>
      <w:proofErr w:type="spellEnd"/>
      <w:r>
        <w:t xml:space="preserve"> ne morejo odločiti, da gre za delovno razmerje. Ne morejo niti naložiti davkov in prispevkov, kot da gre za delovno razmerje za nazaj. Namreč, obstoj delovnega razmerja bi lahko ugotovilo samo delovno sodišče, razlaga davčni svetovalec in odvetnik Ivan Kranjec. </w:t>
      </w:r>
      <w:proofErr w:type="spellStart"/>
      <w:r>
        <w:t>Furs</w:t>
      </w:r>
      <w:proofErr w:type="spellEnd"/>
      <w:r>
        <w:t xml:space="preserve"> lahko sicer dokaže davčno izogibanje, a za to bi moral dokazati pravni konstrukt in zavesten namen izogibanja obdavčitvi, pravi sogovornik. In če bi mu to uspelo, bi lahko zaslužke s. p. obdavčil kvečjemu v smislu, da gre za drugo pogodbeno razmerje, ne pa za delovno. Več o tem smo pisali v članku Ali </w:t>
      </w:r>
      <w:proofErr w:type="spellStart"/>
      <w:r>
        <w:t>Furs</w:t>
      </w:r>
      <w:proofErr w:type="spellEnd"/>
      <w:r>
        <w:t xml:space="preserve"> sploh lahko sam odloči, da bi nekdo moral biti redno zaposlen.</w:t>
      </w:r>
    </w:p>
    <w:p w14:paraId="7A13D3A5" w14:textId="77777777" w:rsidR="009E7E1C" w:rsidRDefault="009E7E1C" w:rsidP="009E7E1C">
      <w:pPr>
        <w:pStyle w:val="Brezrazmikov"/>
      </w:pPr>
      <w:r>
        <w:t xml:space="preserve">2. Zanimive razlage o tem, kdaj in kaj lahko </w:t>
      </w:r>
      <w:proofErr w:type="spellStart"/>
      <w:r>
        <w:t>Furs</w:t>
      </w:r>
      <w:proofErr w:type="spellEnd"/>
      <w:r>
        <w:t xml:space="preserve"> odloči glede zaposlovanja oziroma omejevanja dela prek s. p. ali d. o. o., smo našli tudi v sodbi ustavnega sodišča, ki je dostopna na tej povezavi, in sicer se tiče najemanja oziroma zaposlovanja zdravnikov (več v članku Simič: </w:t>
      </w:r>
      <w:proofErr w:type="spellStart"/>
      <w:r>
        <w:t>Furs</w:t>
      </w:r>
      <w:proofErr w:type="spellEnd"/>
      <w:r>
        <w:t xml:space="preserve"> dela narobe, da še lovi zdravnike </w:t>
      </w:r>
      <w:proofErr w:type="spellStart"/>
      <w:r>
        <w:t>espejevce</w:t>
      </w:r>
      <w:proofErr w:type="spellEnd"/>
      <w:r>
        <w:t xml:space="preserve">. Zakaj meni tako?). V tej sodbi je ustavno sodišče zapisalo, da mora </w:t>
      </w:r>
      <w:proofErr w:type="spellStart"/>
      <w:r>
        <w:t>Furs</w:t>
      </w:r>
      <w:proofErr w:type="spellEnd"/>
      <w:r>
        <w:t xml:space="preserve"> spoštovati načelo avtonomije pogodbenih strank pri sklepanju pogodb obligacijskega prava, ki je izhodiščno utemeljeno v splošni svobodi ravnanja. Pravni posli morajo pri tem biti obdavčeni v skladu s svojo pravno obliko. Davčna prekvalifikacija se sicer lahko zgodi, če gre za zlorabo predpisov, za navidezen ali nedovoljen posel. A to mora biti ugotovljeno in obrazloženo.</w:t>
      </w:r>
    </w:p>
    <w:p w14:paraId="65AB6B7B" w14:textId="77777777" w:rsidR="009E7E1C" w:rsidRDefault="009E7E1C" w:rsidP="009E7E1C">
      <w:pPr>
        <w:pStyle w:val="Brezrazmikov"/>
      </w:pPr>
      <w:r>
        <w:t xml:space="preserve">Odločba ustavnega sodišča sicer ni konkretna glede določenega primera v smislu, da je </w:t>
      </w:r>
      <w:proofErr w:type="spellStart"/>
      <w:r>
        <w:t>Furs</w:t>
      </w:r>
      <w:proofErr w:type="spellEnd"/>
      <w:r>
        <w:t xml:space="preserve"> vnovič odločil narobe in da je narobe odločilo tudi upravno sodišče. Zadevo je vrnilo na upravno sodišče v vnovično odločanje. Je pa iz nje jasno razvidno, da je treba davčno prekvalifikacijo jasno razložiti, dokazati.</w:t>
      </w:r>
    </w:p>
    <w:p w14:paraId="7C474856" w14:textId="77777777" w:rsidR="009E7E1C" w:rsidRDefault="009E7E1C" w:rsidP="009E7E1C">
      <w:pPr>
        <w:pStyle w:val="Brezrazmikov"/>
      </w:pPr>
      <w:r>
        <w:t>Kdo pa lahko dokaže obstoj delovnega razmerja?</w:t>
      </w:r>
    </w:p>
    <w:p w14:paraId="55AF18B5" w14:textId="77777777" w:rsidR="009E7E1C" w:rsidRDefault="009E7E1C" w:rsidP="009E7E1C">
      <w:pPr>
        <w:pStyle w:val="Brezrazmikov"/>
      </w:pPr>
      <w:r>
        <w:t xml:space="preserve">Ivan Kranjec dodatno pojasnjuje: »Sodba vrhovnega sodišča jasno pravi, da </w:t>
      </w:r>
      <w:proofErr w:type="spellStart"/>
      <w:r>
        <w:t>Furs</w:t>
      </w:r>
      <w:proofErr w:type="spellEnd"/>
      <w:r>
        <w:t xml:space="preserve"> ni pristojen za ugotavljanje delovnega razmerja. Delovnega razmerja ne more vzpostaviti niti za nazaj niti za naprej. Prav tako za nazaj ne sme obračunati dajatev, kot da bi </w:t>
      </w:r>
      <w:r>
        <w:lastRenderedPageBreak/>
        <w:t xml:space="preserve">delovno razmerje obstajalo. Ni pa nobene ovire, da </w:t>
      </w:r>
      <w:proofErr w:type="spellStart"/>
      <w:r>
        <w:t>Furs</w:t>
      </w:r>
      <w:proofErr w:type="spellEnd"/>
      <w:r>
        <w:t xml:space="preserve"> o neustrezni obliki sodelovanja med izvajalcem in naročnikom obvesti delovno inšpekcijo. Ta lahko nato opravi nadzor pri naročniku dela in (če ugotovi obstoj elementov delovnega razmerja) prepove sodelovanje z izvajalcem oziroma zahteva, da naročnik izvajalcu za naprej (ne pa tudi za nazaj!) ponudi pogodbo o zaposlitvi.«</w:t>
      </w:r>
    </w:p>
    <w:p w14:paraId="3953AF32" w14:textId="77777777" w:rsidR="009E7E1C" w:rsidRDefault="009E7E1C" w:rsidP="009E7E1C">
      <w:pPr>
        <w:pStyle w:val="Brezrazmikov"/>
      </w:pPr>
      <w:r>
        <w:t>Seveda pa vedno obstaja tudi možnost, da ugotovitev obstoja delovnega razmerja zahteva sam izvajalec (torej v našem primeru s. p.). Za to bi moral vložiti tožbo pred delovnim sodiščem in dokazati, da obstajajo vsi elementi delovnega razmerja. Tožbo lahko vloži v času trajanja sodelovanja ali 30 dni po koncu sodelovanja. V takšnem primeru pa lahko sodišče obstoj delovnega razmerja ugotovi tudi »za nazaj«. Praktično vprašanje seveda je, ali se izvajalcu vložitev takšne tožbe sploh splača (tako z vidika finančnega učinka kot tudi z vidika ugleda na trgu, kjer deluje), še dodaja Kranjec.</w:t>
      </w:r>
    </w:p>
    <w:p w14:paraId="5A74EA07" w14:textId="77777777" w:rsidR="009E7E1C" w:rsidRDefault="009E7E1C" w:rsidP="009E7E1C">
      <w:pPr>
        <w:pStyle w:val="Brezrazmikov"/>
      </w:pPr>
      <w:r>
        <w:t xml:space="preserve">Kaj in kako bi glede na sodbe lahko odločal </w:t>
      </w:r>
      <w:proofErr w:type="spellStart"/>
      <w:r>
        <w:t>Furs</w:t>
      </w:r>
      <w:proofErr w:type="spellEnd"/>
    </w:p>
    <w:p w14:paraId="5242F8B7" w14:textId="77777777" w:rsidR="009E7E1C" w:rsidRDefault="009E7E1C" w:rsidP="009E7E1C">
      <w:pPr>
        <w:pStyle w:val="Brezrazmikov"/>
      </w:pPr>
      <w:r>
        <w:t xml:space="preserve">Na primerih razlagamo, kaj bi sploh lahko odločil </w:t>
      </w:r>
      <w:proofErr w:type="spellStart"/>
      <w:r>
        <w:t>Furs</w:t>
      </w:r>
      <w:proofErr w:type="spellEnd"/>
      <w:r>
        <w:t xml:space="preserve"> in česa ne sme.</w:t>
      </w:r>
    </w:p>
    <w:p w14:paraId="358CFE25" w14:textId="77777777" w:rsidR="009E7E1C" w:rsidRDefault="009E7E1C" w:rsidP="009E7E1C">
      <w:pPr>
        <w:pStyle w:val="Brezrazmikov"/>
      </w:pPr>
    </w:p>
    <w:p w14:paraId="6E4C6D14" w14:textId="55F1BA82" w:rsidR="009E7E1C" w:rsidRDefault="009E7E1C" w:rsidP="009E7E1C">
      <w:pPr>
        <w:pStyle w:val="Naslov2"/>
      </w:pPr>
      <w:bookmarkStart w:id="1" w:name="_Toc211670237"/>
      <w:r>
        <w:t>1. TEGA FURS NE SME IN TO LAHKO</w:t>
      </w:r>
      <w:bookmarkEnd w:id="1"/>
    </w:p>
    <w:p w14:paraId="050187FD" w14:textId="77777777" w:rsidR="009E7E1C" w:rsidRDefault="009E7E1C" w:rsidP="009E7E1C">
      <w:pPr>
        <w:pStyle w:val="Brezrazmikov"/>
      </w:pPr>
      <w:r>
        <w:t xml:space="preserve">Podobno glede sodbe vrhovnega sodišča pravi odvetnica Tamara Kek, torej da </w:t>
      </w:r>
      <w:proofErr w:type="spellStart"/>
      <w:r>
        <w:t>Furs</w:t>
      </w:r>
      <w:proofErr w:type="spellEnd"/>
      <w:r>
        <w:t xml:space="preserve"> sam ne more prekvalificirati nekega razmerja v delovno razmerje. Od »delodajalca« tako tudi ne more zahtevati vseh davkov in prispevkov, ki se plačajo za nekoga, ki je redno zaposlen, sploh pa ne sme zahtevati, da se oseba tam redno zaposli, če še dela za tega »delodajalca« oziroma naročnika.</w:t>
      </w:r>
    </w:p>
    <w:p w14:paraId="26CAA1CB" w14:textId="77777777" w:rsidR="009E7E1C" w:rsidRDefault="009E7E1C" w:rsidP="009E7E1C">
      <w:pPr>
        <w:pStyle w:val="Brezrazmikov"/>
      </w:pPr>
      <w:r>
        <w:t xml:space="preserve">Povedano bolj strokovno: </w:t>
      </w:r>
      <w:proofErr w:type="spellStart"/>
      <w:r>
        <w:t>Furs</w:t>
      </w:r>
      <w:proofErr w:type="spellEnd"/>
      <w:r>
        <w:t xml:space="preserve"> v takih nadzorih ne more določiti, da gre za dohodek iz delovnega razmerja po 37. členu zakona o dohodnini, lahko pa določi, da gre za drugo odvisno razmerje po 35. členu zakona o dohodnini in zaslužke s. p. za nazaj obdavči po 38. členu zakona o dohodnini, pravi Tamara Kek.</w:t>
      </w:r>
    </w:p>
    <w:p w14:paraId="4F73EC8C" w14:textId="77777777" w:rsidR="009E7E1C" w:rsidRDefault="009E7E1C" w:rsidP="009E7E1C">
      <w:pPr>
        <w:pStyle w:val="Brezrazmikov"/>
      </w:pPr>
    </w:p>
    <w:p w14:paraId="46ADBB04" w14:textId="7CFEA103" w:rsidR="009E7E1C" w:rsidRDefault="009E7E1C" w:rsidP="009E7E1C">
      <w:pPr>
        <w:pStyle w:val="Naslov2"/>
      </w:pPr>
      <w:bookmarkStart w:id="2" w:name="_Toc211670238"/>
      <w:r>
        <w:t>2. KAJ JE ODVISNO RAZMERJE?</w:t>
      </w:r>
      <w:bookmarkEnd w:id="2"/>
    </w:p>
    <w:p w14:paraId="11EC733B" w14:textId="77777777" w:rsidR="009E7E1C" w:rsidRDefault="009E7E1C" w:rsidP="009E7E1C">
      <w:pPr>
        <w:pStyle w:val="Brezrazmikov"/>
      </w:pPr>
      <w:r>
        <w:t xml:space="preserve">Za odvisno pogodbeno razmerje po 35. členu se šteje delovno razmerje, torej razmerje, ki ga </w:t>
      </w:r>
      <w:proofErr w:type="spellStart"/>
      <w:r>
        <w:t>Furs</w:t>
      </w:r>
      <w:proofErr w:type="spellEnd"/>
      <w:r>
        <w:t xml:space="preserve"> ne more zapovedati. Pa tudi vsako drugo pogodbeno razmerje, ki glede nadzora in navodil v zvezi z opravljanjem dela ali storitev, načina opravljanja dela ali storitev, plačila, zagotavljanja sredstev in pogojev za opravljanje dela in drugih pravic ter odgovornosti fizične osebe in delodajalca kaže na odvisno pogodbeno razmerje med delodajalcem in fizično osebo.</w:t>
      </w:r>
    </w:p>
    <w:p w14:paraId="370D4BB1" w14:textId="77777777" w:rsidR="009E7E1C" w:rsidRDefault="009E7E1C" w:rsidP="009E7E1C">
      <w:pPr>
        <w:pStyle w:val="Brezrazmikov"/>
      </w:pPr>
      <w:r>
        <w:t xml:space="preserve">Zadnje, torej vsako drugo pogodbeno razmerje po 35. členu zakona o dohodnini, </w:t>
      </w:r>
      <w:proofErr w:type="spellStart"/>
      <w:r>
        <w:t>Furs</w:t>
      </w:r>
      <w:proofErr w:type="spellEnd"/>
      <w:r>
        <w:t xml:space="preserve"> lahko ugotovi in naloži davek po 38. členu – kot da gre za dohodek iz drugega pogodbenega razmerja, torej. To pa je v bistvu lahko tudi dohodek iz </w:t>
      </w:r>
      <w:proofErr w:type="spellStart"/>
      <w:r>
        <w:t>podjemne</w:t>
      </w:r>
      <w:proofErr w:type="spellEnd"/>
      <w:r>
        <w:t xml:space="preserve"> ali avtorske pogodbe, ki sta manj obremenjeni s prispevki za socialno varnost.</w:t>
      </w:r>
    </w:p>
    <w:p w14:paraId="057AC81A" w14:textId="77777777" w:rsidR="009E7E1C" w:rsidRDefault="009E7E1C" w:rsidP="009E7E1C">
      <w:pPr>
        <w:pStyle w:val="Brezrazmikov"/>
      </w:pPr>
    </w:p>
    <w:p w14:paraId="141D940E" w14:textId="2D468576" w:rsidR="009E7E1C" w:rsidRDefault="009E7E1C" w:rsidP="009E7E1C">
      <w:pPr>
        <w:pStyle w:val="Naslov2"/>
      </w:pPr>
      <w:bookmarkStart w:id="3" w:name="_Toc211670239"/>
      <w:r>
        <w:t>3. NATANČNO DOKAZOVANJE</w:t>
      </w:r>
      <w:bookmarkEnd w:id="3"/>
    </w:p>
    <w:p w14:paraId="4DC58CE4" w14:textId="77777777" w:rsidR="009E7E1C" w:rsidRDefault="009E7E1C" w:rsidP="009E7E1C">
      <w:pPr>
        <w:pStyle w:val="Brezrazmikov"/>
      </w:pPr>
      <w:r>
        <w:t xml:space="preserve">A tudi dokazovanje odvisnega razmerja ni kar tako, poudarja Kekova. </w:t>
      </w:r>
      <w:proofErr w:type="spellStart"/>
      <w:r>
        <w:t>Furs</w:t>
      </w:r>
      <w:proofErr w:type="spellEnd"/>
      <w:r>
        <w:t xml:space="preserve"> mora dokazati, da dejanski način opravljanja storitev omogoča ugotovitev elementov odvisnega razmerja. Torej ni dovolj, da nekdo dela samo za enega naročnika in je zato že v odvisnem razmerju. Mora delati tudi v njegovih prostorih, z njegovimi sredstvi, naročnik oziroma delodajalec pa nima nadzora samo nad tem, da je delo narejeno takrat, ko to </w:t>
      </w:r>
      <w:r>
        <w:lastRenderedPageBreak/>
        <w:t>želi, temveč ima tako rekoč tudi neposreden nadzor nad delavcem. Na primer, kdaj mora biti prisoten na delu, obstajajo denimo navodila delodajalca, ki jih mora izvajalec spoštovati, kako mora opravljati delo in podobno, dodaja Tamara Kek.</w:t>
      </w:r>
    </w:p>
    <w:p w14:paraId="126BE8AF" w14:textId="77777777" w:rsidR="009E7E1C" w:rsidRDefault="009E7E1C" w:rsidP="009E7E1C">
      <w:pPr>
        <w:pStyle w:val="Brezrazmikov"/>
      </w:pPr>
    </w:p>
    <w:p w14:paraId="2EBADC53" w14:textId="525B44D1" w:rsidR="009E7E1C" w:rsidRDefault="009E7E1C" w:rsidP="009E7E1C">
      <w:pPr>
        <w:pStyle w:val="Naslov2"/>
      </w:pPr>
      <w:bookmarkStart w:id="4" w:name="_Toc211670240"/>
      <w:r>
        <w:t>4. PODKREPITEV S SODBO USTAVNEGA SODIŠČA</w:t>
      </w:r>
      <w:bookmarkEnd w:id="4"/>
    </w:p>
    <w:p w14:paraId="51A3194B" w14:textId="77777777" w:rsidR="009E7E1C" w:rsidRDefault="009E7E1C" w:rsidP="009E7E1C">
      <w:pPr>
        <w:pStyle w:val="Brezrazmikov"/>
      </w:pPr>
      <w:r>
        <w:t xml:space="preserve">Zanimiva pa je tudi zgoraj omenjena razlaga v sodbi ustavnega sodišča, da mora </w:t>
      </w:r>
      <w:proofErr w:type="spellStart"/>
      <w:r>
        <w:t>Furs</w:t>
      </w:r>
      <w:proofErr w:type="spellEnd"/>
      <w:r>
        <w:t xml:space="preserve"> spoštovati načelo avtonomije pogodbenih strank pri sklepanju pogodb obligacijskega prava, ki je izhodiščno utemeljeno v splošni svobodi ravnanja. Pravni posli pa obdavčeni v skladu s svojo pravno obliko. Tudi ta razlaga, pravi Kekova, ki je bila v tem primeru odvetnica tožeče stranke, v bistvu podpira to, kar je v sodbi reklo vrhovno sodišče: »Civilne pogodbe je treba spoštovati. Prav tako morajo biti zaslužki obdavčeni glede na sklenjene pogodbe med strankami. </w:t>
      </w:r>
      <w:proofErr w:type="spellStart"/>
      <w:r>
        <w:t>Furs</w:t>
      </w:r>
      <w:proofErr w:type="spellEnd"/>
      <w:r>
        <w:t xml:space="preserve"> lahko prezre vsebino pogodb in ugotovi drugačno ekonomsko vsebino samo, če dokaže, da je šlo pri teh pogodbah za zlorabo predpisov, za navidezen ali nedovoljen posel. To pa je načeloma precej zahtevno. Pri zlorabi davčnih predpisov je treba ugotoviti in dokazati shemo poslov, ki so bili sklenjeni z izključnim namenom obiti namen davčnih predpisov.«</w:t>
      </w:r>
    </w:p>
    <w:p w14:paraId="60B1F6B2" w14:textId="77777777" w:rsidR="009E7E1C" w:rsidRDefault="009E7E1C" w:rsidP="009E7E1C">
      <w:pPr>
        <w:pStyle w:val="Brezrazmikov"/>
      </w:pPr>
    </w:p>
    <w:p w14:paraId="790E3479" w14:textId="201F028F" w:rsidR="009E7E1C" w:rsidRDefault="009E7E1C" w:rsidP="009E7E1C">
      <w:pPr>
        <w:pStyle w:val="Naslov2"/>
      </w:pPr>
      <w:bookmarkStart w:id="5" w:name="_Toc211670241"/>
      <w:r>
        <w:t xml:space="preserve">To pravi </w:t>
      </w:r>
      <w:proofErr w:type="spellStart"/>
      <w:r>
        <w:t>Furs</w:t>
      </w:r>
      <w:bookmarkEnd w:id="5"/>
      <w:proofErr w:type="spellEnd"/>
    </w:p>
    <w:p w14:paraId="33EADEA9" w14:textId="77777777" w:rsidR="009E7E1C" w:rsidRDefault="009E7E1C" w:rsidP="009E7E1C">
      <w:pPr>
        <w:pStyle w:val="Brezrazmikov"/>
      </w:pPr>
    </w:p>
    <w:p w14:paraId="31000B2E" w14:textId="26520732" w:rsidR="009E7E1C" w:rsidRDefault="009E7E1C" w:rsidP="009E7E1C">
      <w:pPr>
        <w:pStyle w:val="Brezrazmikov"/>
      </w:pPr>
      <w:r>
        <w:t xml:space="preserve">Za komentar omenjenih sodb smo vprašali tudi </w:t>
      </w:r>
      <w:proofErr w:type="spellStart"/>
      <w:r>
        <w:t>Furs</w:t>
      </w:r>
      <w:proofErr w:type="spellEnd"/>
      <w:r>
        <w:t>. Njihove odgovore objavljamo v celoti.</w:t>
      </w:r>
    </w:p>
    <w:p w14:paraId="69B9BC0D" w14:textId="77777777" w:rsidR="009E7E1C" w:rsidRDefault="009E7E1C" w:rsidP="009E7E1C">
      <w:pPr>
        <w:pStyle w:val="Brezrazmikov"/>
      </w:pPr>
      <w:r>
        <w:t>1.</w:t>
      </w:r>
      <w:r>
        <w:tab/>
        <w:t xml:space="preserve">Glede sodbe vrhovnega sodišča in odločanja o tem, ali gre za dohodek iz delovnega razmerja, na </w:t>
      </w:r>
      <w:proofErr w:type="spellStart"/>
      <w:r>
        <w:t>Fursu</w:t>
      </w:r>
      <w:proofErr w:type="spellEnd"/>
      <w:r>
        <w:t xml:space="preserve"> pravijo: »Glede dohodkov iz delovnega razmerja po 37. členu ZDoh-2 pojasnjujemo, da je sodišče v navedeni sodbi odločilo, da je zmotno stališče, da lahko davčni organ za nadzorovano obdobje po uradni dolžnosti ugotavlja obstoj delovnega razmerja, ki ni bilo vzpostavljeno ne s pogodbo o zaposlitvi, sklenjeno med delavcem in delodajalcem, ne s sodbo pristojnega sodišča. Sodbe sodišč je treba vedno brati in uporabljati v okviru pravnih podlag, ki so bile predmet obravnave. V tem kontekstu jih </w:t>
      </w:r>
      <w:proofErr w:type="spellStart"/>
      <w:r>
        <w:t>Furs</w:t>
      </w:r>
      <w:proofErr w:type="spellEnd"/>
      <w:r>
        <w:t xml:space="preserve"> tudi upošteva pri svojem delu in jih razlaga skladno z obsegom vprašanj, ki so bila predmet njihove presoje.«</w:t>
      </w:r>
    </w:p>
    <w:p w14:paraId="4312122F" w14:textId="77777777" w:rsidR="005813AA" w:rsidRDefault="005813AA" w:rsidP="009E7E1C">
      <w:pPr>
        <w:pStyle w:val="Brezrazmikov"/>
      </w:pPr>
      <w:r>
        <w:br w:type="page"/>
      </w:r>
    </w:p>
    <w:p w14:paraId="4EC725D1" w14:textId="00AE8ADE" w:rsidR="00F67A7F" w:rsidRPr="00985C9F" w:rsidRDefault="009E7E1C" w:rsidP="009E7E1C">
      <w:pPr>
        <w:pStyle w:val="Brezrazmikov"/>
      </w:pPr>
      <w:r>
        <w:lastRenderedPageBreak/>
        <w:t>2.</w:t>
      </w:r>
      <w:r>
        <w:tab/>
        <w:t>Glede sodbe ustavnega sodišča pa: »Ustavno sodišče se je v navedeni zadevi osredotočilo na vprašanje dopustnosti davčne prekvalifikacije pravnih poslov v smislu 74. člena zakona o davčnem postopku. Izpostavilo je, da je davčna prekvalifikacija pogodbenih razmerij dopustna le v primerih, ki jih zakon izrecno določa (neveljavnost, navideznost, izogibanje oziroma zloraba). S tem je sodišče poudarilo pomen pravne varnosti in avtonomije pogodbenih strank, ki ju zagotavlja Ustava RS. Vendar pa ustavno sodišče ni obravnavalo vprašanja pravilne kvalifikacije dohodkov po zakonu o dohodnini. Sodba se nanaša na procesno vprašanje prekvalifikacije (74. člen ZDavP-2), medtem ko so vprašanja materialnopravne narave obdavčitve dohodkov urejena v ZDoh-2 in jih odločba ustavnega sodišča ne izključuje.«</w:t>
      </w:r>
    </w:p>
    <w:p w14:paraId="55412BD5" w14:textId="77777777" w:rsidR="00A3720E" w:rsidRDefault="00A3720E">
      <w:pPr>
        <w:rPr>
          <w:rFonts w:ascii="Calibri" w:hAnsi="Calibri" w:cs="Calibri"/>
          <w:sz w:val="22"/>
          <w:szCs w:val="22"/>
        </w:rPr>
      </w:pPr>
    </w:p>
    <w:p w14:paraId="5D154D33" w14:textId="510CE30D" w:rsidR="005813AA" w:rsidRPr="00985C9F" w:rsidRDefault="005813AA" w:rsidP="005813AA">
      <w:pPr>
        <w:rPr>
          <w:rFonts w:ascii="Calibri" w:hAnsi="Calibri" w:cs="Calibri"/>
          <w:sz w:val="22"/>
          <w:szCs w:val="22"/>
        </w:rPr>
      </w:pPr>
      <w:r>
        <w:rPr>
          <w:rFonts w:ascii="Calibri" w:hAnsi="Calibri" w:cs="Calibri"/>
          <w:sz w:val="22"/>
          <w:szCs w:val="22"/>
        </w:rPr>
        <w:t xml:space="preserve">Vir: </w:t>
      </w:r>
      <w:r w:rsidRPr="005813AA">
        <w:rPr>
          <w:rFonts w:ascii="Calibri" w:hAnsi="Calibri" w:cs="Calibri"/>
          <w:sz w:val="22"/>
          <w:szCs w:val="22"/>
        </w:rPr>
        <w:t xml:space="preserve">Smrekar, T. 2025. Zakaj </w:t>
      </w:r>
      <w:proofErr w:type="spellStart"/>
      <w:r w:rsidRPr="005813AA">
        <w:rPr>
          <w:rFonts w:ascii="Calibri" w:hAnsi="Calibri" w:cs="Calibri"/>
          <w:sz w:val="22"/>
          <w:szCs w:val="22"/>
        </w:rPr>
        <w:t>Furs</w:t>
      </w:r>
      <w:proofErr w:type="spellEnd"/>
      <w:r w:rsidRPr="005813AA">
        <w:rPr>
          <w:rFonts w:ascii="Calibri" w:hAnsi="Calibri" w:cs="Calibri"/>
          <w:sz w:val="22"/>
          <w:szCs w:val="22"/>
        </w:rPr>
        <w:t xml:space="preserve"> ne more samovoljno določiti, da bi morali biti s. p. redno zaposlen. Časnik Finance, časopisno založništvo </w:t>
      </w:r>
      <w:proofErr w:type="spellStart"/>
      <w:r w:rsidRPr="005813AA">
        <w:rPr>
          <w:rFonts w:ascii="Calibri" w:hAnsi="Calibri" w:cs="Calibri"/>
          <w:sz w:val="22"/>
          <w:szCs w:val="22"/>
        </w:rPr>
        <w:t>d.o.o</w:t>
      </w:r>
      <w:proofErr w:type="spellEnd"/>
      <w:r w:rsidRPr="005813AA">
        <w:rPr>
          <w:rFonts w:ascii="Calibri" w:hAnsi="Calibri" w:cs="Calibri"/>
          <w:sz w:val="22"/>
          <w:szCs w:val="22"/>
        </w:rPr>
        <w:t>. [</w:t>
      </w:r>
      <w:proofErr w:type="spellStart"/>
      <w:r w:rsidRPr="005813AA">
        <w:rPr>
          <w:rFonts w:ascii="Calibri" w:hAnsi="Calibri" w:cs="Calibri"/>
          <w:sz w:val="22"/>
          <w:szCs w:val="22"/>
        </w:rPr>
        <w:t>Online</w:t>
      </w:r>
      <w:proofErr w:type="spellEnd"/>
      <w:r w:rsidRPr="005813AA">
        <w:rPr>
          <w:rFonts w:ascii="Calibri" w:hAnsi="Calibri" w:cs="Calibri"/>
          <w:sz w:val="22"/>
          <w:szCs w:val="22"/>
        </w:rPr>
        <w:t>].</w:t>
      </w:r>
      <w:r>
        <w:rPr>
          <w:rFonts w:ascii="Calibri" w:hAnsi="Calibri" w:cs="Calibri"/>
          <w:sz w:val="22"/>
          <w:szCs w:val="22"/>
        </w:rPr>
        <w:br/>
      </w:r>
      <w:r w:rsidRPr="005813AA">
        <w:rPr>
          <w:rFonts w:ascii="Calibri" w:hAnsi="Calibri" w:cs="Calibri"/>
          <w:sz w:val="22"/>
          <w:szCs w:val="22"/>
        </w:rPr>
        <w:t>Razpoložljivost: https://www.finance.si/zakaj-furs-ne-more-samovoljno-dolociti-da-bi-morali-biti-s-p-redno-zaposlen/a/9039091 (18. 10. 2025).</w:t>
      </w:r>
    </w:p>
    <w:sectPr w:rsidR="005813AA" w:rsidRPr="00985C9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4F1D1" w14:textId="77777777" w:rsidR="00A9571F" w:rsidRDefault="00A9571F" w:rsidP="009B1107">
      <w:pPr>
        <w:spacing w:after="0" w:line="240" w:lineRule="auto"/>
      </w:pPr>
      <w:r>
        <w:separator/>
      </w:r>
    </w:p>
  </w:endnote>
  <w:endnote w:type="continuationSeparator" w:id="0">
    <w:p w14:paraId="52B644F0" w14:textId="77777777" w:rsidR="00A9571F" w:rsidRDefault="00A9571F" w:rsidP="009B1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581AB" w14:textId="77777777" w:rsidR="00A9571F" w:rsidRDefault="00A9571F" w:rsidP="009B1107">
      <w:pPr>
        <w:spacing w:after="0" w:line="240" w:lineRule="auto"/>
      </w:pPr>
      <w:r>
        <w:separator/>
      </w:r>
    </w:p>
  </w:footnote>
  <w:footnote w:type="continuationSeparator" w:id="0">
    <w:p w14:paraId="050B9F47" w14:textId="77777777" w:rsidR="00A9571F" w:rsidRDefault="00A9571F" w:rsidP="009B1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487868"/>
      <w:docPartObj>
        <w:docPartGallery w:val="Page Numbers (Top of Page)"/>
        <w:docPartUnique/>
      </w:docPartObj>
    </w:sdtPr>
    <w:sdtContent>
      <w:p w14:paraId="5B0CAD96" w14:textId="20E5E99F" w:rsidR="009B1107" w:rsidRDefault="009B1107">
        <w:pPr>
          <w:pStyle w:val="Glava"/>
          <w:jc w:val="center"/>
        </w:pPr>
        <w:r>
          <w:fldChar w:fldCharType="begin"/>
        </w:r>
        <w:r>
          <w:instrText>PAGE   \* MERGEFORMAT</w:instrText>
        </w:r>
        <w:r>
          <w:fldChar w:fldCharType="separate"/>
        </w:r>
        <w:r>
          <w:t>2</w:t>
        </w:r>
        <w:r>
          <w:fldChar w:fldCharType="end"/>
        </w:r>
      </w:p>
    </w:sdtContent>
  </w:sdt>
  <w:p w14:paraId="2EF1623C" w14:textId="77777777" w:rsidR="009B1107" w:rsidRDefault="009B1107">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7F"/>
    <w:rsid w:val="00013D4E"/>
    <w:rsid w:val="000332A6"/>
    <w:rsid w:val="000C2D0A"/>
    <w:rsid w:val="00173CD9"/>
    <w:rsid w:val="0028536E"/>
    <w:rsid w:val="005813AA"/>
    <w:rsid w:val="0065292A"/>
    <w:rsid w:val="00922478"/>
    <w:rsid w:val="009714BE"/>
    <w:rsid w:val="00985C9F"/>
    <w:rsid w:val="009B1107"/>
    <w:rsid w:val="009E7E1C"/>
    <w:rsid w:val="00A3720E"/>
    <w:rsid w:val="00A801C7"/>
    <w:rsid w:val="00A87FF6"/>
    <w:rsid w:val="00A9571F"/>
    <w:rsid w:val="00E12DAC"/>
    <w:rsid w:val="00EF2B17"/>
    <w:rsid w:val="00F67A7F"/>
    <w:rsid w:val="00F910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E9B8"/>
  <w15:chartTrackingRefBased/>
  <w15:docId w15:val="{40454D01-475E-431E-ACB0-3518810C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85C9F"/>
    <w:pPr>
      <w:keepNext/>
      <w:keepLines/>
      <w:spacing w:before="360" w:after="80"/>
      <w:outlineLvl w:val="0"/>
    </w:pPr>
    <w:rPr>
      <w:rFonts w:ascii="Calibri" w:eastAsiaTheme="majorEastAsia" w:hAnsi="Calibri" w:cstheme="majorBidi"/>
      <w:caps/>
      <w:sz w:val="32"/>
      <w:szCs w:val="40"/>
    </w:rPr>
  </w:style>
  <w:style w:type="paragraph" w:styleId="Naslov2">
    <w:name w:val="heading 2"/>
    <w:basedOn w:val="Navaden"/>
    <w:next w:val="Navaden"/>
    <w:link w:val="Naslov2Znak"/>
    <w:uiPriority w:val="9"/>
    <w:unhideWhenUsed/>
    <w:qFormat/>
    <w:rsid w:val="00985C9F"/>
    <w:pPr>
      <w:keepNext/>
      <w:keepLines/>
      <w:spacing w:before="160" w:after="80"/>
      <w:outlineLvl w:val="1"/>
    </w:pPr>
    <w:rPr>
      <w:rFonts w:ascii="Calibri" w:eastAsiaTheme="majorEastAsia" w:hAnsi="Calibri" w:cstheme="majorBidi"/>
      <w:caps/>
      <w:sz w:val="28"/>
      <w:szCs w:val="32"/>
    </w:rPr>
  </w:style>
  <w:style w:type="paragraph" w:styleId="Naslov3">
    <w:name w:val="heading 3"/>
    <w:basedOn w:val="Navaden"/>
    <w:next w:val="Navaden"/>
    <w:link w:val="Naslov3Znak"/>
    <w:uiPriority w:val="9"/>
    <w:unhideWhenUsed/>
    <w:qFormat/>
    <w:rsid w:val="00985C9F"/>
    <w:pPr>
      <w:keepNext/>
      <w:keepLines/>
      <w:spacing w:before="160" w:after="80"/>
      <w:outlineLvl w:val="2"/>
    </w:pPr>
    <w:rPr>
      <w:rFonts w:ascii="Calibri" w:eastAsiaTheme="majorEastAsia" w:hAnsi="Calibri" w:cstheme="majorBidi"/>
      <w:caps/>
      <w:szCs w:val="28"/>
    </w:rPr>
  </w:style>
  <w:style w:type="paragraph" w:styleId="Naslov4">
    <w:name w:val="heading 4"/>
    <w:basedOn w:val="Navaden"/>
    <w:next w:val="Navaden"/>
    <w:link w:val="Naslov4Znak"/>
    <w:uiPriority w:val="9"/>
    <w:semiHidden/>
    <w:unhideWhenUsed/>
    <w:qFormat/>
    <w:rsid w:val="00F67A7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67A7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67A7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67A7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67A7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67A7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85C9F"/>
    <w:rPr>
      <w:rFonts w:ascii="Calibri" w:eastAsiaTheme="majorEastAsia" w:hAnsi="Calibri" w:cstheme="majorBidi"/>
      <w:caps/>
      <w:sz w:val="32"/>
      <w:szCs w:val="40"/>
    </w:rPr>
  </w:style>
  <w:style w:type="character" w:customStyle="1" w:styleId="Naslov2Znak">
    <w:name w:val="Naslov 2 Znak"/>
    <w:basedOn w:val="Privzetapisavaodstavka"/>
    <w:link w:val="Naslov2"/>
    <w:uiPriority w:val="9"/>
    <w:rsid w:val="00985C9F"/>
    <w:rPr>
      <w:rFonts w:ascii="Calibri" w:eastAsiaTheme="majorEastAsia" w:hAnsi="Calibri" w:cstheme="majorBidi"/>
      <w:caps/>
      <w:sz w:val="28"/>
      <w:szCs w:val="32"/>
    </w:rPr>
  </w:style>
  <w:style w:type="character" w:customStyle="1" w:styleId="Naslov3Znak">
    <w:name w:val="Naslov 3 Znak"/>
    <w:basedOn w:val="Privzetapisavaodstavka"/>
    <w:link w:val="Naslov3"/>
    <w:uiPriority w:val="9"/>
    <w:rsid w:val="00985C9F"/>
    <w:rPr>
      <w:rFonts w:ascii="Calibri" w:eastAsiaTheme="majorEastAsia" w:hAnsi="Calibri" w:cstheme="majorBidi"/>
      <w:caps/>
      <w:szCs w:val="28"/>
    </w:rPr>
  </w:style>
  <w:style w:type="character" w:customStyle="1" w:styleId="Naslov4Znak">
    <w:name w:val="Naslov 4 Znak"/>
    <w:basedOn w:val="Privzetapisavaodstavka"/>
    <w:link w:val="Naslov4"/>
    <w:uiPriority w:val="9"/>
    <w:semiHidden/>
    <w:rsid w:val="00F67A7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67A7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67A7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67A7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67A7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67A7F"/>
    <w:rPr>
      <w:rFonts w:eastAsiaTheme="majorEastAsia" w:cstheme="majorBidi"/>
      <w:color w:val="272727" w:themeColor="text1" w:themeTint="D8"/>
    </w:rPr>
  </w:style>
  <w:style w:type="paragraph" w:styleId="Naslov">
    <w:name w:val="Title"/>
    <w:basedOn w:val="Navaden"/>
    <w:next w:val="Navaden"/>
    <w:link w:val="NaslovZnak"/>
    <w:uiPriority w:val="10"/>
    <w:qFormat/>
    <w:rsid w:val="00F67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67A7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67A7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67A7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67A7F"/>
    <w:pPr>
      <w:spacing w:before="160"/>
      <w:jc w:val="center"/>
    </w:pPr>
    <w:rPr>
      <w:i/>
      <w:iCs/>
      <w:color w:val="404040" w:themeColor="text1" w:themeTint="BF"/>
    </w:rPr>
  </w:style>
  <w:style w:type="character" w:customStyle="1" w:styleId="CitatZnak">
    <w:name w:val="Citat Znak"/>
    <w:basedOn w:val="Privzetapisavaodstavka"/>
    <w:link w:val="Citat"/>
    <w:uiPriority w:val="29"/>
    <w:rsid w:val="00F67A7F"/>
    <w:rPr>
      <w:i/>
      <w:iCs/>
      <w:color w:val="404040" w:themeColor="text1" w:themeTint="BF"/>
    </w:rPr>
  </w:style>
  <w:style w:type="paragraph" w:styleId="Odstavekseznama">
    <w:name w:val="List Paragraph"/>
    <w:basedOn w:val="Navaden"/>
    <w:uiPriority w:val="34"/>
    <w:qFormat/>
    <w:rsid w:val="00F67A7F"/>
    <w:pPr>
      <w:ind w:left="720"/>
      <w:contextualSpacing/>
    </w:pPr>
  </w:style>
  <w:style w:type="character" w:styleId="Intenzivenpoudarek">
    <w:name w:val="Intense Emphasis"/>
    <w:basedOn w:val="Privzetapisavaodstavka"/>
    <w:uiPriority w:val="21"/>
    <w:qFormat/>
    <w:rsid w:val="00F67A7F"/>
    <w:rPr>
      <w:i/>
      <w:iCs/>
      <w:color w:val="0F4761" w:themeColor="accent1" w:themeShade="BF"/>
    </w:rPr>
  </w:style>
  <w:style w:type="paragraph" w:styleId="Intenzivencitat">
    <w:name w:val="Intense Quote"/>
    <w:basedOn w:val="Navaden"/>
    <w:next w:val="Navaden"/>
    <w:link w:val="IntenzivencitatZnak"/>
    <w:uiPriority w:val="30"/>
    <w:qFormat/>
    <w:rsid w:val="00F67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67A7F"/>
    <w:rPr>
      <w:i/>
      <w:iCs/>
      <w:color w:val="0F4761" w:themeColor="accent1" w:themeShade="BF"/>
    </w:rPr>
  </w:style>
  <w:style w:type="character" w:styleId="Intenzivensklic">
    <w:name w:val="Intense Reference"/>
    <w:basedOn w:val="Privzetapisavaodstavka"/>
    <w:uiPriority w:val="32"/>
    <w:qFormat/>
    <w:rsid w:val="00F67A7F"/>
    <w:rPr>
      <w:b/>
      <w:bCs/>
      <w:smallCaps/>
      <w:color w:val="0F4761" w:themeColor="accent1" w:themeShade="BF"/>
      <w:spacing w:val="5"/>
    </w:rPr>
  </w:style>
  <w:style w:type="paragraph" w:styleId="NaslovTOC">
    <w:name w:val="TOC Heading"/>
    <w:basedOn w:val="Naslov1"/>
    <w:next w:val="Navaden"/>
    <w:uiPriority w:val="39"/>
    <w:unhideWhenUsed/>
    <w:qFormat/>
    <w:rsid w:val="0065292A"/>
    <w:pPr>
      <w:spacing w:before="240" w:after="0" w:line="259" w:lineRule="auto"/>
      <w:outlineLvl w:val="9"/>
    </w:pPr>
    <w:rPr>
      <w:rFonts w:asciiTheme="majorHAnsi" w:hAnsiTheme="majorHAnsi"/>
      <w:caps w:val="0"/>
      <w:color w:val="0F4761" w:themeColor="accent1" w:themeShade="BF"/>
      <w:kern w:val="0"/>
      <w:szCs w:val="32"/>
      <w:lang w:eastAsia="sl-SI"/>
      <w14:ligatures w14:val="none"/>
    </w:rPr>
  </w:style>
  <w:style w:type="paragraph" w:styleId="Kazalovsebine1">
    <w:name w:val="toc 1"/>
    <w:basedOn w:val="Navaden"/>
    <w:next w:val="Navaden"/>
    <w:autoRedefine/>
    <w:uiPriority w:val="39"/>
    <w:unhideWhenUsed/>
    <w:rsid w:val="0065292A"/>
    <w:pPr>
      <w:spacing w:after="100"/>
    </w:pPr>
  </w:style>
  <w:style w:type="paragraph" w:styleId="Kazalovsebine2">
    <w:name w:val="toc 2"/>
    <w:basedOn w:val="Navaden"/>
    <w:next w:val="Navaden"/>
    <w:autoRedefine/>
    <w:uiPriority w:val="39"/>
    <w:unhideWhenUsed/>
    <w:rsid w:val="0065292A"/>
    <w:pPr>
      <w:spacing w:after="100"/>
      <w:ind w:left="240"/>
    </w:pPr>
  </w:style>
  <w:style w:type="character" w:styleId="Hiperpovezava">
    <w:name w:val="Hyperlink"/>
    <w:basedOn w:val="Privzetapisavaodstavka"/>
    <w:uiPriority w:val="99"/>
    <w:unhideWhenUsed/>
    <w:rsid w:val="0065292A"/>
    <w:rPr>
      <w:color w:val="467886" w:themeColor="hyperlink"/>
      <w:u w:val="single"/>
    </w:rPr>
  </w:style>
  <w:style w:type="paragraph" w:styleId="Brezrazmikov">
    <w:name w:val="No Spacing"/>
    <w:uiPriority w:val="1"/>
    <w:qFormat/>
    <w:rsid w:val="009E7E1C"/>
    <w:pPr>
      <w:spacing w:after="0" w:line="240" w:lineRule="auto"/>
    </w:pPr>
  </w:style>
  <w:style w:type="paragraph" w:styleId="Glava">
    <w:name w:val="header"/>
    <w:basedOn w:val="Navaden"/>
    <w:link w:val="GlavaZnak"/>
    <w:uiPriority w:val="99"/>
    <w:unhideWhenUsed/>
    <w:rsid w:val="009B1107"/>
    <w:pPr>
      <w:tabs>
        <w:tab w:val="center" w:pos="4536"/>
        <w:tab w:val="right" w:pos="9072"/>
      </w:tabs>
      <w:spacing w:after="0" w:line="240" w:lineRule="auto"/>
    </w:pPr>
  </w:style>
  <w:style w:type="character" w:customStyle="1" w:styleId="GlavaZnak">
    <w:name w:val="Glava Znak"/>
    <w:basedOn w:val="Privzetapisavaodstavka"/>
    <w:link w:val="Glava"/>
    <w:uiPriority w:val="99"/>
    <w:rsid w:val="009B1107"/>
  </w:style>
  <w:style w:type="paragraph" w:styleId="Noga">
    <w:name w:val="footer"/>
    <w:basedOn w:val="Navaden"/>
    <w:link w:val="NogaZnak"/>
    <w:uiPriority w:val="99"/>
    <w:unhideWhenUsed/>
    <w:rsid w:val="009B1107"/>
    <w:pPr>
      <w:tabs>
        <w:tab w:val="center" w:pos="4536"/>
        <w:tab w:val="right" w:pos="9072"/>
      </w:tabs>
      <w:spacing w:after="0" w:line="240" w:lineRule="auto"/>
    </w:pPr>
  </w:style>
  <w:style w:type="character" w:customStyle="1" w:styleId="NogaZnak">
    <w:name w:val="Noga Znak"/>
    <w:basedOn w:val="Privzetapisavaodstavka"/>
    <w:link w:val="Noga"/>
    <w:uiPriority w:val="99"/>
    <w:rsid w:val="009B1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48EB102-18EA-46E4-B5E0-0E85CE50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1527</Words>
  <Characters>8709</Characters>
  <Application>Microsoft Office Word</Application>
  <DocSecurity>0</DocSecurity>
  <Lines>72</Lines>
  <Paragraphs>20</Paragraphs>
  <ScaleCrop>false</ScaleCrop>
  <Company>Šola</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dc:creator>
  <cp:keywords/>
  <dc:description/>
  <cp:lastModifiedBy>Jano</cp:lastModifiedBy>
  <cp:revision>4</cp:revision>
  <dcterms:created xsi:type="dcterms:W3CDTF">2025-10-18T06:56:00Z</dcterms:created>
  <dcterms:modified xsi:type="dcterms:W3CDTF">2025-10-18T06:59:00Z</dcterms:modified>
</cp:coreProperties>
</file>