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952394740"/>
        <w:docPartObj>
          <w:docPartGallery w:val="Table of Contents"/>
          <w:docPartUnique/>
        </w:docPartObj>
      </w:sdtPr>
      <w:sdtEndPr>
        <w:rPr>
          <w:rFonts w:asciiTheme="minorHAnsi" w:eastAsiaTheme="minorHAnsi" w:hAnsiTheme="minorHAnsi" w:cstheme="minorBidi"/>
          <w:b/>
          <w:bCs/>
          <w:color w:val="auto"/>
          <w:kern w:val="2"/>
          <w:sz w:val="24"/>
          <w:szCs w:val="24"/>
          <w:lang w:eastAsia="en-US"/>
          <w14:ligatures w14:val="standardContextual"/>
        </w:rPr>
      </w:sdtEndPr>
      <w:sdtContent>
        <w:p w14:paraId="3501E232" w14:textId="791F6E1E" w:rsidR="000D6381" w:rsidRDefault="000D6381">
          <w:pPr>
            <w:pStyle w:val="NaslovTOC"/>
          </w:pPr>
          <w:r>
            <w:t>Vsebina</w:t>
          </w:r>
        </w:p>
        <w:p w14:paraId="4764EB9C" w14:textId="1A31A988" w:rsidR="000D6381" w:rsidRDefault="000D6381">
          <w:pPr>
            <w:pStyle w:val="Kazalovsebine1"/>
            <w:tabs>
              <w:tab w:val="right" w:leader="dot" w:pos="9062"/>
            </w:tabs>
            <w:rPr>
              <w:rFonts w:eastAsiaTheme="minorEastAsia"/>
              <w:noProof/>
              <w:lang w:eastAsia="sl-SI"/>
            </w:rPr>
          </w:pPr>
          <w:r>
            <w:fldChar w:fldCharType="begin"/>
          </w:r>
          <w:r>
            <w:instrText xml:space="preserve"> TOC \o "1-3" \h \z \u </w:instrText>
          </w:r>
          <w:r>
            <w:fldChar w:fldCharType="separate"/>
          </w:r>
          <w:hyperlink w:anchor="_Toc211670965" w:history="1">
            <w:r w:rsidRPr="00F241B0">
              <w:rPr>
                <w:rStyle w:val="Hiperpovezava"/>
                <w:noProof/>
              </w:rPr>
              <w:t>ŽELITE BITI ZAVEZANEC ZA DDV? FURS OD VAS VNAPREJ ZAHTEVA DOKAZE, DA BOSTE ZARES POSLOVALI</w:t>
            </w:r>
            <w:r>
              <w:rPr>
                <w:noProof/>
                <w:webHidden/>
              </w:rPr>
              <w:tab/>
            </w:r>
            <w:r>
              <w:rPr>
                <w:noProof/>
                <w:webHidden/>
              </w:rPr>
              <w:fldChar w:fldCharType="begin"/>
            </w:r>
            <w:r>
              <w:rPr>
                <w:noProof/>
                <w:webHidden/>
              </w:rPr>
              <w:instrText xml:space="preserve"> PAGEREF _Toc211670965 \h </w:instrText>
            </w:r>
            <w:r>
              <w:rPr>
                <w:noProof/>
                <w:webHidden/>
              </w:rPr>
            </w:r>
            <w:r>
              <w:rPr>
                <w:noProof/>
                <w:webHidden/>
              </w:rPr>
              <w:fldChar w:fldCharType="separate"/>
            </w:r>
            <w:r>
              <w:rPr>
                <w:noProof/>
                <w:webHidden/>
              </w:rPr>
              <w:t>2</w:t>
            </w:r>
            <w:r>
              <w:rPr>
                <w:noProof/>
                <w:webHidden/>
              </w:rPr>
              <w:fldChar w:fldCharType="end"/>
            </w:r>
          </w:hyperlink>
        </w:p>
        <w:p w14:paraId="05AF9372" w14:textId="45575F48" w:rsidR="000D6381" w:rsidRDefault="000D6381">
          <w:pPr>
            <w:pStyle w:val="Kazalovsebine2"/>
            <w:tabs>
              <w:tab w:val="right" w:leader="dot" w:pos="9062"/>
            </w:tabs>
            <w:rPr>
              <w:rFonts w:eastAsiaTheme="minorEastAsia"/>
              <w:noProof/>
              <w:lang w:eastAsia="sl-SI"/>
            </w:rPr>
          </w:pPr>
          <w:hyperlink w:anchor="_Toc211670966" w:history="1">
            <w:r w:rsidRPr="00F241B0">
              <w:rPr>
                <w:rStyle w:val="Hiperpovezava"/>
                <w:noProof/>
              </w:rPr>
              <w:t>ZAVEZANCI ZA DDV V SLOVENIJI</w:t>
            </w:r>
            <w:r>
              <w:rPr>
                <w:noProof/>
                <w:webHidden/>
              </w:rPr>
              <w:tab/>
            </w:r>
            <w:r>
              <w:rPr>
                <w:noProof/>
                <w:webHidden/>
              </w:rPr>
              <w:fldChar w:fldCharType="begin"/>
            </w:r>
            <w:r>
              <w:rPr>
                <w:noProof/>
                <w:webHidden/>
              </w:rPr>
              <w:instrText xml:space="preserve"> PAGEREF _Toc211670966 \h </w:instrText>
            </w:r>
            <w:r>
              <w:rPr>
                <w:noProof/>
                <w:webHidden/>
              </w:rPr>
            </w:r>
            <w:r>
              <w:rPr>
                <w:noProof/>
                <w:webHidden/>
              </w:rPr>
              <w:fldChar w:fldCharType="separate"/>
            </w:r>
            <w:r>
              <w:rPr>
                <w:noProof/>
                <w:webHidden/>
              </w:rPr>
              <w:t>2</w:t>
            </w:r>
            <w:r>
              <w:rPr>
                <w:noProof/>
                <w:webHidden/>
              </w:rPr>
              <w:fldChar w:fldCharType="end"/>
            </w:r>
          </w:hyperlink>
        </w:p>
        <w:p w14:paraId="3BB832BD" w14:textId="3DAD9DC4" w:rsidR="000D6381" w:rsidRDefault="000D6381">
          <w:pPr>
            <w:pStyle w:val="Kazalovsebine1"/>
            <w:tabs>
              <w:tab w:val="right" w:leader="dot" w:pos="9062"/>
            </w:tabs>
            <w:rPr>
              <w:rFonts w:eastAsiaTheme="minorEastAsia"/>
              <w:noProof/>
              <w:lang w:eastAsia="sl-SI"/>
            </w:rPr>
          </w:pPr>
          <w:hyperlink w:anchor="_Toc211670967" w:history="1">
            <w:r w:rsidRPr="00F241B0">
              <w:rPr>
                <w:rStyle w:val="Hiperpovezava"/>
                <w:noProof/>
              </w:rPr>
              <w:t>Kaj so ustrezna dokazila?</w:t>
            </w:r>
            <w:r>
              <w:rPr>
                <w:noProof/>
                <w:webHidden/>
              </w:rPr>
              <w:tab/>
            </w:r>
            <w:r>
              <w:rPr>
                <w:noProof/>
                <w:webHidden/>
              </w:rPr>
              <w:fldChar w:fldCharType="begin"/>
            </w:r>
            <w:r>
              <w:rPr>
                <w:noProof/>
                <w:webHidden/>
              </w:rPr>
              <w:instrText xml:space="preserve"> PAGEREF _Toc211670967 \h </w:instrText>
            </w:r>
            <w:r>
              <w:rPr>
                <w:noProof/>
                <w:webHidden/>
              </w:rPr>
            </w:r>
            <w:r>
              <w:rPr>
                <w:noProof/>
                <w:webHidden/>
              </w:rPr>
              <w:fldChar w:fldCharType="separate"/>
            </w:r>
            <w:r>
              <w:rPr>
                <w:noProof/>
                <w:webHidden/>
              </w:rPr>
              <w:t>4</w:t>
            </w:r>
            <w:r>
              <w:rPr>
                <w:noProof/>
                <w:webHidden/>
              </w:rPr>
              <w:fldChar w:fldCharType="end"/>
            </w:r>
          </w:hyperlink>
        </w:p>
        <w:p w14:paraId="247F4A96" w14:textId="2F0C8FD3" w:rsidR="000D6381" w:rsidRDefault="000D6381">
          <w:pPr>
            <w:pStyle w:val="Kazalovsebine2"/>
            <w:tabs>
              <w:tab w:val="right" w:leader="dot" w:pos="9062"/>
            </w:tabs>
            <w:rPr>
              <w:rFonts w:eastAsiaTheme="minorEastAsia"/>
              <w:noProof/>
              <w:lang w:eastAsia="sl-SI"/>
            </w:rPr>
          </w:pPr>
          <w:hyperlink w:anchor="_Toc211670968" w:history="1">
            <w:r w:rsidRPr="00F241B0">
              <w:rPr>
                <w:rStyle w:val="Hiperpovezava"/>
                <w:noProof/>
              </w:rPr>
              <w:t>Furs: Gre za priporočila EU</w:t>
            </w:r>
            <w:r>
              <w:rPr>
                <w:noProof/>
                <w:webHidden/>
              </w:rPr>
              <w:tab/>
            </w:r>
            <w:r>
              <w:rPr>
                <w:noProof/>
                <w:webHidden/>
              </w:rPr>
              <w:fldChar w:fldCharType="begin"/>
            </w:r>
            <w:r>
              <w:rPr>
                <w:noProof/>
                <w:webHidden/>
              </w:rPr>
              <w:instrText xml:space="preserve"> PAGEREF _Toc211670968 \h </w:instrText>
            </w:r>
            <w:r>
              <w:rPr>
                <w:noProof/>
                <w:webHidden/>
              </w:rPr>
            </w:r>
            <w:r>
              <w:rPr>
                <w:noProof/>
                <w:webHidden/>
              </w:rPr>
              <w:fldChar w:fldCharType="separate"/>
            </w:r>
            <w:r>
              <w:rPr>
                <w:noProof/>
                <w:webHidden/>
              </w:rPr>
              <w:t>4</w:t>
            </w:r>
            <w:r>
              <w:rPr>
                <w:noProof/>
                <w:webHidden/>
              </w:rPr>
              <w:fldChar w:fldCharType="end"/>
            </w:r>
          </w:hyperlink>
        </w:p>
        <w:p w14:paraId="244F58C1" w14:textId="0FF65B76" w:rsidR="000D6381" w:rsidRDefault="000D6381">
          <w:r>
            <w:rPr>
              <w:b/>
              <w:bCs/>
            </w:rPr>
            <w:fldChar w:fldCharType="end"/>
          </w:r>
        </w:p>
      </w:sdtContent>
    </w:sdt>
    <w:p w14:paraId="6B50291F" w14:textId="77777777" w:rsidR="000D6381" w:rsidRDefault="000D6381" w:rsidP="003D300F">
      <w:pPr>
        <w:pStyle w:val="Naslov1"/>
      </w:pPr>
      <w:r>
        <w:br w:type="page"/>
      </w:r>
    </w:p>
    <w:p w14:paraId="7B8D3129" w14:textId="744DE4D1" w:rsidR="003D300F" w:rsidRDefault="003D300F" w:rsidP="003D300F">
      <w:pPr>
        <w:pStyle w:val="Naslov1"/>
      </w:pPr>
      <w:bookmarkStart w:id="0" w:name="_Toc211670965"/>
      <w:r>
        <w:lastRenderedPageBreak/>
        <w:t>ŽELITE BITI ZAVEZANEC ZA DDV? FURS OD VAS VNAPREJ ZAHTEVA DOKAZE, DA BOSTE ZARES POSLOVALI</w:t>
      </w:r>
      <w:bookmarkEnd w:id="0"/>
    </w:p>
    <w:p w14:paraId="5D13FE74" w14:textId="77777777" w:rsidR="000D6381" w:rsidRDefault="000D6381" w:rsidP="000D6381">
      <w:r>
        <w:t xml:space="preserve">Če ste nov podjetnik in morate ali želite biti tudi zavezanec za DDV, morate </w:t>
      </w:r>
      <w:proofErr w:type="spellStart"/>
      <w:r>
        <w:t>Fursu</w:t>
      </w:r>
      <w:proofErr w:type="spellEnd"/>
      <w:r>
        <w:t xml:space="preserve"> vnaprej dokazati, da boste pravi podjetnik. Dokazi so razne oddane ponudbe, predpogodbe, poslovni načrti ...</w:t>
      </w:r>
    </w:p>
    <w:p w14:paraId="63158A98" w14:textId="77777777" w:rsidR="000D6381" w:rsidRDefault="000D6381" w:rsidP="000D6381">
      <w:r>
        <w:t xml:space="preserve">Ste odprli podjetje in želite biti zavezanec za DDV? Potem potrebujete identifikacijsko številko za DDV. A do te ne boste prišli tako zlahka, kot morda mislite. </w:t>
      </w:r>
      <w:proofErr w:type="spellStart"/>
      <w:r>
        <w:t>Furs</w:t>
      </w:r>
      <w:proofErr w:type="spellEnd"/>
      <w:r>
        <w:t xml:space="preserve"> od vas redno zahteva dokazila, da zares delate. Da boste zares poslovali. Torej, vnaprej boste morali dokazati, da niste goljuf, da niste nekdo, ki bo le postaja v davčnem vrtiljaku, postaja v utajah DDV.</w:t>
      </w:r>
    </w:p>
    <w:p w14:paraId="4C72DCFC" w14:textId="77777777" w:rsidR="000D6381" w:rsidRDefault="000D6381" w:rsidP="000D6381">
      <w:r>
        <w:t>Za lažje razumevanje: v davčnih vrtiljakih pride do navideznega poslovanja med več davčnimi zavezanci za DDV, med katerimi so tudi navidezni, slamnati subjekti, in na koncu se po klobčiču vseh navideznih poslov zahteva vračilo vstopnega DDV, ki sploh ni bil plačan. Za lažji nadzor bodo zdaj tudi dejanski podjetniki morali vnaprej dokazati, da niso goljufi.</w:t>
      </w:r>
    </w:p>
    <w:p w14:paraId="68F8438A" w14:textId="0EE0C0E6" w:rsidR="000D6381" w:rsidRDefault="000D6381" w:rsidP="000D6381">
      <w:pPr>
        <w:pStyle w:val="Naslov2"/>
      </w:pPr>
      <w:bookmarkStart w:id="1" w:name="_Toc211670966"/>
      <w:r>
        <w:t>ZAVEZANCI ZA DDV V SLOVENIJI</w:t>
      </w:r>
      <w:bookmarkEnd w:id="1"/>
    </w:p>
    <w:p w14:paraId="235A7649" w14:textId="77777777" w:rsidR="000D6381" w:rsidRDefault="000D6381" w:rsidP="000D6381">
      <w:pPr>
        <w:pStyle w:val="Brezrazmikov"/>
      </w:pPr>
    </w:p>
    <w:p w14:paraId="15F44CA3" w14:textId="5644ECF0" w:rsidR="003D300F" w:rsidRDefault="003D300F" w:rsidP="000D6381">
      <w:pPr>
        <w:pStyle w:val="Brezrazmikov"/>
      </w:pPr>
      <w:r>
        <w:t xml:space="preserve">Zavezanci za davek na dodano vrednost (DDV) v Sloveniji so fizične ali pravne osebe, ki </w:t>
      </w:r>
      <w:proofErr w:type="spellStart"/>
      <w:r>
        <w:t>opravljajoneodvisno</w:t>
      </w:r>
      <w:proofErr w:type="spellEnd"/>
      <w:r>
        <w:t xml:space="preserve"> gospodarsko dejavnost in so zato dolžne obračunavati ter plačevati DDV v skladu </w:t>
      </w:r>
      <w:proofErr w:type="spellStart"/>
      <w:r>
        <w:t>zZakonom</w:t>
      </w:r>
      <w:proofErr w:type="spellEnd"/>
      <w:r>
        <w:t xml:space="preserve"> o davku na dodano vrednost (ZDDV-1).</w:t>
      </w:r>
    </w:p>
    <w:p w14:paraId="582CCB13" w14:textId="77777777" w:rsidR="003D300F" w:rsidRDefault="003D300F" w:rsidP="000D6381">
      <w:pPr>
        <w:pStyle w:val="Brezrazmikov"/>
      </w:pPr>
    </w:p>
    <w:p w14:paraId="49778B24" w14:textId="77777777" w:rsidR="003D300F" w:rsidRDefault="003D300F" w:rsidP="000D6381">
      <w:pPr>
        <w:pStyle w:val="Brezrazmikov"/>
      </w:pPr>
      <w:r>
        <w:t>Spodaj je pregled najpomembnejših vrst zavezancev in pravil:</w:t>
      </w:r>
    </w:p>
    <w:p w14:paraId="1C07190D" w14:textId="77777777" w:rsidR="003D300F" w:rsidRDefault="003D300F" w:rsidP="000D6381">
      <w:pPr>
        <w:pStyle w:val="Brezrazmikov"/>
      </w:pPr>
    </w:p>
    <w:p w14:paraId="5758CEE7" w14:textId="2D42A41B" w:rsidR="003D300F" w:rsidRDefault="003D300F" w:rsidP="000D6381">
      <w:pPr>
        <w:pStyle w:val="Brezrazmikov"/>
      </w:pPr>
      <w:r>
        <w:t>1. Kdo je zavezanec za DDV</w:t>
      </w:r>
    </w:p>
    <w:p w14:paraId="05066331" w14:textId="77777777" w:rsidR="003D300F" w:rsidRDefault="003D300F" w:rsidP="000D6381">
      <w:pPr>
        <w:pStyle w:val="Brezrazmikov"/>
      </w:pPr>
    </w:p>
    <w:p w14:paraId="6117F829" w14:textId="7B410D36" w:rsidR="003D300F" w:rsidRDefault="003D300F" w:rsidP="000D6381">
      <w:pPr>
        <w:pStyle w:val="Brezrazmikov"/>
      </w:pPr>
      <w:r>
        <w:t xml:space="preserve">Zavezanec za DDV je vsaka oseba, </w:t>
      </w:r>
      <w:proofErr w:type="spellStart"/>
      <w:r>
        <w:t>kisamostojno</w:t>
      </w:r>
      <w:proofErr w:type="spellEnd"/>
      <w:r>
        <w:t xml:space="preserve"> opravlja gospodarsko dejavnost, ne glede na namen ali rezultat te dejavnosti.</w:t>
      </w:r>
    </w:p>
    <w:p w14:paraId="6F9820EC" w14:textId="77777777" w:rsidR="003D300F" w:rsidRDefault="003D300F" w:rsidP="000D6381">
      <w:pPr>
        <w:pStyle w:val="Brezrazmikov"/>
      </w:pPr>
      <w:r>
        <w:t>Sem spadajo:</w:t>
      </w:r>
    </w:p>
    <w:p w14:paraId="3A33EA62" w14:textId="77777777" w:rsidR="003D300F" w:rsidRDefault="003D300F" w:rsidP="000D6381">
      <w:pPr>
        <w:pStyle w:val="Brezrazmikov"/>
      </w:pPr>
    </w:p>
    <w:p w14:paraId="74B373C3" w14:textId="3F3CF344" w:rsidR="003D300F" w:rsidRDefault="003D300F" w:rsidP="000D6381">
      <w:pPr>
        <w:pStyle w:val="Brezrazmikov"/>
      </w:pPr>
      <w:r>
        <w:t xml:space="preserve"> podjetja (</w:t>
      </w:r>
      <w:proofErr w:type="spellStart"/>
      <w:r>
        <w:t>d.o.o</w:t>
      </w:r>
      <w:proofErr w:type="spellEnd"/>
      <w:r>
        <w:t xml:space="preserve">., </w:t>
      </w:r>
      <w:proofErr w:type="spellStart"/>
      <w:r>
        <w:t>d.d</w:t>
      </w:r>
      <w:proofErr w:type="spellEnd"/>
      <w:r>
        <w:t>.),</w:t>
      </w:r>
    </w:p>
    <w:p w14:paraId="236CE897" w14:textId="204D3FF0" w:rsidR="003D300F" w:rsidRDefault="003D300F" w:rsidP="000D6381">
      <w:pPr>
        <w:pStyle w:val="Brezrazmikov"/>
      </w:pPr>
      <w:r>
        <w:t xml:space="preserve"> samostojni podjetniki (</w:t>
      </w:r>
      <w:proofErr w:type="spellStart"/>
      <w:r>
        <w:t>s.p</w:t>
      </w:r>
      <w:proofErr w:type="spellEnd"/>
      <w:r>
        <w:t>.),</w:t>
      </w:r>
    </w:p>
    <w:p w14:paraId="2423C04C" w14:textId="4E9A918F" w:rsidR="003D300F" w:rsidRDefault="003D300F" w:rsidP="000D6381">
      <w:pPr>
        <w:pStyle w:val="Brezrazmikov"/>
      </w:pPr>
      <w:r>
        <w:t xml:space="preserve"> zavodi, društva, zadruge,</w:t>
      </w:r>
    </w:p>
    <w:p w14:paraId="0A94FC7A" w14:textId="1ACEFDB5" w:rsidR="003D300F" w:rsidRDefault="003D300F" w:rsidP="000D6381">
      <w:pPr>
        <w:pStyle w:val="Brezrazmikov"/>
      </w:pPr>
      <w:r>
        <w:t xml:space="preserve"> posamezniki, ki opravljajo storitve ali prodajajo blago kot del poslovne dejavnosti.</w:t>
      </w:r>
    </w:p>
    <w:p w14:paraId="10A69822" w14:textId="77777777" w:rsidR="003D300F" w:rsidRDefault="003D300F" w:rsidP="000D6381">
      <w:pPr>
        <w:pStyle w:val="Brezrazmikov"/>
      </w:pPr>
    </w:p>
    <w:p w14:paraId="0FA58ECA" w14:textId="75F7E201" w:rsidR="003D300F" w:rsidRDefault="003D300F" w:rsidP="000D6381">
      <w:pPr>
        <w:pStyle w:val="Brezrazmikov"/>
      </w:pPr>
      <w:r>
        <w:t>2. Obvezna registracija za DDV</w:t>
      </w:r>
    </w:p>
    <w:p w14:paraId="5D63A6AF" w14:textId="77777777" w:rsidR="003D300F" w:rsidRDefault="003D300F" w:rsidP="000D6381">
      <w:pPr>
        <w:pStyle w:val="Brezrazmikov"/>
      </w:pPr>
    </w:p>
    <w:p w14:paraId="52FE7678" w14:textId="12D4DB13" w:rsidR="003D300F" w:rsidRDefault="003D300F" w:rsidP="000D6381">
      <w:pPr>
        <w:pStyle w:val="Brezrazmikov"/>
      </w:pPr>
      <w:r>
        <w:t xml:space="preserve">Registracija za DDV </w:t>
      </w:r>
      <w:proofErr w:type="spellStart"/>
      <w:r>
        <w:t>jeobvezna</w:t>
      </w:r>
      <w:proofErr w:type="spellEnd"/>
      <w:r>
        <w:t>, če:</w:t>
      </w:r>
    </w:p>
    <w:p w14:paraId="0713ACD8" w14:textId="77777777" w:rsidR="003D300F" w:rsidRDefault="003D300F" w:rsidP="000D6381">
      <w:pPr>
        <w:pStyle w:val="Brezrazmikov"/>
      </w:pPr>
    </w:p>
    <w:p w14:paraId="18DA8661" w14:textId="11E7CBAB" w:rsidR="003D300F" w:rsidRDefault="003D300F" w:rsidP="000D6381">
      <w:pPr>
        <w:pStyle w:val="Brezrazmikov"/>
      </w:pPr>
      <w:r>
        <w:t xml:space="preserve"> letna vrednost obdavčenega prometa preseže50.000 EUR (v zadnjih 12 mesecih).</w:t>
      </w:r>
    </w:p>
    <w:p w14:paraId="1261FBA7" w14:textId="128347F9" w:rsidR="003D300F" w:rsidRDefault="003D300F" w:rsidP="000D6381">
      <w:pPr>
        <w:pStyle w:val="Brezrazmikov"/>
      </w:pPr>
      <w:r>
        <w:t xml:space="preserve">  V tem primeru se mora oseba prijaviti </w:t>
      </w:r>
      <w:proofErr w:type="spellStart"/>
      <w:r>
        <w:t>vregister</w:t>
      </w:r>
      <w:proofErr w:type="spellEnd"/>
      <w:r>
        <w:t xml:space="preserve"> zavezancev za DDV pri Finančni upravi RS (FURS).</w:t>
      </w:r>
    </w:p>
    <w:p w14:paraId="53FFE2EC" w14:textId="77777777" w:rsidR="003D300F" w:rsidRDefault="003D300F" w:rsidP="000D6381">
      <w:pPr>
        <w:pStyle w:val="Brezrazmikov"/>
      </w:pPr>
    </w:p>
    <w:p w14:paraId="1AB16CDA" w14:textId="58763F89" w:rsidR="003D300F" w:rsidRDefault="003D300F" w:rsidP="000D6381">
      <w:pPr>
        <w:pStyle w:val="Brezrazmikov"/>
      </w:pPr>
      <w:r>
        <w:lastRenderedPageBreak/>
        <w:t xml:space="preserve">Zavezanec postane </w:t>
      </w:r>
      <w:proofErr w:type="spellStart"/>
      <w:r>
        <w:t>odprvega</w:t>
      </w:r>
      <w:proofErr w:type="spellEnd"/>
      <w:r>
        <w:t xml:space="preserve"> dne meseca po preseženem znesku, lahko pa se registrira </w:t>
      </w:r>
      <w:proofErr w:type="spellStart"/>
      <w:r>
        <w:t>tudiprostovoljno</w:t>
      </w:r>
      <w:proofErr w:type="spellEnd"/>
      <w:r>
        <w:t xml:space="preserve"> prej.</w:t>
      </w:r>
    </w:p>
    <w:p w14:paraId="23A99700" w14:textId="77777777" w:rsidR="003D300F" w:rsidRDefault="003D300F" w:rsidP="000D6381">
      <w:pPr>
        <w:pStyle w:val="Brezrazmikov"/>
      </w:pPr>
    </w:p>
    <w:p w14:paraId="737C4705" w14:textId="41A63B65" w:rsidR="003D300F" w:rsidRDefault="003D300F" w:rsidP="000D6381">
      <w:pPr>
        <w:pStyle w:val="Brezrazmikov"/>
      </w:pPr>
      <w:r>
        <w:t>3. Prostovoljna registracija</w:t>
      </w:r>
    </w:p>
    <w:p w14:paraId="01BD900B" w14:textId="77777777" w:rsidR="003D300F" w:rsidRDefault="003D300F" w:rsidP="000D6381">
      <w:pPr>
        <w:pStyle w:val="Brezrazmikov"/>
      </w:pPr>
    </w:p>
    <w:p w14:paraId="604BA7F9" w14:textId="2E7D7567" w:rsidR="003D300F" w:rsidRDefault="003D300F" w:rsidP="000D6381">
      <w:pPr>
        <w:pStyle w:val="Brezrazmikov"/>
      </w:pPr>
      <w:r>
        <w:t xml:space="preserve">Podjetje ali posameznik se lahko odloči, da </w:t>
      </w:r>
      <w:proofErr w:type="spellStart"/>
      <w:r>
        <w:t>seprostovoljno</w:t>
      </w:r>
      <w:proofErr w:type="spellEnd"/>
      <w:r>
        <w:t xml:space="preserve"> vključi v sistem DDV, tudi če ne preseže praga 50.000 EUR.</w:t>
      </w:r>
    </w:p>
    <w:p w14:paraId="5177DB38" w14:textId="77777777" w:rsidR="003D300F" w:rsidRDefault="003D300F" w:rsidP="000D6381">
      <w:pPr>
        <w:pStyle w:val="Brezrazmikov"/>
      </w:pPr>
      <w:r>
        <w:t>To je pogosto koristno, če:</w:t>
      </w:r>
    </w:p>
    <w:p w14:paraId="7E21C310" w14:textId="77777777" w:rsidR="003D300F" w:rsidRDefault="003D300F" w:rsidP="000D6381">
      <w:pPr>
        <w:pStyle w:val="Brezrazmikov"/>
      </w:pPr>
    </w:p>
    <w:p w14:paraId="70454734" w14:textId="047D1A78" w:rsidR="003D300F" w:rsidRDefault="003D300F" w:rsidP="000D6381">
      <w:pPr>
        <w:pStyle w:val="Brezrazmikov"/>
      </w:pPr>
      <w:r>
        <w:t xml:space="preserve"> ima veliko vhodnih računov z DDV (npr. pri investicijah),</w:t>
      </w:r>
    </w:p>
    <w:p w14:paraId="2CC9829D" w14:textId="4E6D1BAD" w:rsidR="003D300F" w:rsidRDefault="003D300F" w:rsidP="000D6381">
      <w:pPr>
        <w:pStyle w:val="Brezrazmikov"/>
      </w:pPr>
      <w:r>
        <w:t xml:space="preserve"> posluje predvsem z drugimi zavezanci za DDV (B2B).</w:t>
      </w:r>
    </w:p>
    <w:p w14:paraId="1DECDF3E" w14:textId="77777777" w:rsidR="003D300F" w:rsidRDefault="003D300F" w:rsidP="000D6381">
      <w:pPr>
        <w:pStyle w:val="Brezrazmikov"/>
      </w:pPr>
    </w:p>
    <w:p w14:paraId="233D148F" w14:textId="2141756C" w:rsidR="003D300F" w:rsidRDefault="003D300F" w:rsidP="000D6381">
      <w:pPr>
        <w:pStyle w:val="Brezrazmikov"/>
      </w:pPr>
      <w:r>
        <w:t>4. Posebni primeri zavezancev</w:t>
      </w:r>
    </w:p>
    <w:p w14:paraId="794A6CEA" w14:textId="77777777" w:rsidR="003D300F" w:rsidRDefault="003D300F" w:rsidP="000D6381">
      <w:pPr>
        <w:pStyle w:val="Brezrazmikov"/>
      </w:pPr>
    </w:p>
    <w:p w14:paraId="37414B56" w14:textId="4ACB8A86" w:rsidR="003D300F" w:rsidRDefault="003D300F" w:rsidP="000D6381">
      <w:pPr>
        <w:pStyle w:val="Brezrazmikov"/>
      </w:pPr>
      <w:r>
        <w:t xml:space="preserve">Zavezanci, ki poslujejo s tujino – če podjetje prodaja storitve ali blago v druge države EU, mora </w:t>
      </w:r>
      <w:proofErr w:type="spellStart"/>
      <w:r>
        <w:t>upoštevatipravila</w:t>
      </w:r>
      <w:proofErr w:type="spellEnd"/>
      <w:r>
        <w:t xml:space="preserve"> o kraju obdavčitve </w:t>
      </w:r>
      <w:proofErr w:type="spellStart"/>
      <w:r>
        <w:t>inID</w:t>
      </w:r>
      <w:proofErr w:type="spellEnd"/>
      <w:r>
        <w:t xml:space="preserve"> številko za DDV (t. </w:t>
      </w:r>
      <w:proofErr w:type="spellStart"/>
      <w:r>
        <w:t>i.VAT</w:t>
      </w:r>
      <w:proofErr w:type="spellEnd"/>
      <w:r>
        <w:t xml:space="preserve"> številko).</w:t>
      </w:r>
    </w:p>
    <w:p w14:paraId="5EF405AC" w14:textId="7D8E05E0" w:rsidR="003D300F" w:rsidRDefault="003D300F" w:rsidP="000D6381">
      <w:pPr>
        <w:pStyle w:val="Brezrazmikov"/>
      </w:pPr>
      <w:r>
        <w:t xml:space="preserve">Tuji podjetniki – če opravljajo dejavnost v Sloveniji, se morajo registrirati za DDV v Sloveniji, razen če DDV obračuna naročnik po </w:t>
      </w:r>
      <w:proofErr w:type="spellStart"/>
      <w:r>
        <w:t>sistemuobrnjene</w:t>
      </w:r>
      <w:proofErr w:type="spellEnd"/>
      <w:r>
        <w:t xml:space="preserve"> davčne obveznosti (</w:t>
      </w:r>
      <w:proofErr w:type="spellStart"/>
      <w:r>
        <w:t>reverse</w:t>
      </w:r>
      <w:proofErr w:type="spellEnd"/>
      <w:r>
        <w:t xml:space="preserve"> </w:t>
      </w:r>
      <w:proofErr w:type="spellStart"/>
      <w:r>
        <w:t>charge</w:t>
      </w:r>
      <w:proofErr w:type="spellEnd"/>
      <w:r>
        <w:t>).</w:t>
      </w:r>
    </w:p>
    <w:p w14:paraId="528A72BF" w14:textId="4C84625A" w:rsidR="003D300F" w:rsidRDefault="003D300F" w:rsidP="000D6381">
      <w:pPr>
        <w:pStyle w:val="Brezrazmikov"/>
      </w:pPr>
      <w:r>
        <w:t>Kmetje – praviloma niso zavezanci, razen če se prostovoljno odločijo za vključitev.</w:t>
      </w:r>
    </w:p>
    <w:p w14:paraId="257D3E13" w14:textId="77777777" w:rsidR="003D300F" w:rsidRDefault="003D300F" w:rsidP="000D6381">
      <w:pPr>
        <w:pStyle w:val="Brezrazmikov"/>
      </w:pPr>
    </w:p>
    <w:p w14:paraId="50C33478" w14:textId="67428101" w:rsidR="003D300F" w:rsidRDefault="003D300F" w:rsidP="000D6381">
      <w:pPr>
        <w:pStyle w:val="Brezrazmikov"/>
      </w:pPr>
      <w:r>
        <w:t>5. Obveznosti zavezanca za DDV</w:t>
      </w:r>
    </w:p>
    <w:p w14:paraId="6BC0CA11" w14:textId="77777777" w:rsidR="003D300F" w:rsidRDefault="003D300F" w:rsidP="000D6381">
      <w:pPr>
        <w:pStyle w:val="Brezrazmikov"/>
      </w:pPr>
    </w:p>
    <w:p w14:paraId="5E14CC49" w14:textId="77777777" w:rsidR="003D300F" w:rsidRDefault="003D300F" w:rsidP="000D6381">
      <w:pPr>
        <w:pStyle w:val="Brezrazmikov"/>
      </w:pPr>
      <w:r>
        <w:t>Zavezanec mora:</w:t>
      </w:r>
    </w:p>
    <w:p w14:paraId="5EEDEBC0" w14:textId="77777777" w:rsidR="003D300F" w:rsidRDefault="003D300F" w:rsidP="000D6381">
      <w:pPr>
        <w:pStyle w:val="Brezrazmikov"/>
      </w:pPr>
    </w:p>
    <w:p w14:paraId="687A1FC8" w14:textId="0DBDF9D4" w:rsidR="003D300F" w:rsidRDefault="003D300F" w:rsidP="000D6381">
      <w:pPr>
        <w:pStyle w:val="Brezrazmikov"/>
      </w:pPr>
      <w:r>
        <w:t xml:space="preserve"> izdajati račune z navedbo DDV,</w:t>
      </w:r>
    </w:p>
    <w:p w14:paraId="30221F3D" w14:textId="4C25F968" w:rsidR="003D300F" w:rsidRDefault="003D300F" w:rsidP="000D6381">
      <w:pPr>
        <w:pStyle w:val="Brezrazmikov"/>
      </w:pPr>
      <w:r>
        <w:t xml:space="preserve"> voditi evidence o DDV (knjige izdanih in prejetih računov),</w:t>
      </w:r>
    </w:p>
    <w:p w14:paraId="281529FF" w14:textId="67DDD7E1" w:rsidR="003D300F" w:rsidRDefault="003D300F" w:rsidP="000D6381">
      <w:pPr>
        <w:pStyle w:val="Brezrazmikov"/>
      </w:pPr>
      <w:r>
        <w:t xml:space="preserve"> </w:t>
      </w:r>
      <w:proofErr w:type="spellStart"/>
      <w:r>
        <w:t>oddajatiobračune</w:t>
      </w:r>
      <w:proofErr w:type="spellEnd"/>
      <w:r>
        <w:t xml:space="preserve"> DDV-O (mesečno ali trimesečno),</w:t>
      </w:r>
    </w:p>
    <w:p w14:paraId="4EF8F660" w14:textId="44AFCF6B" w:rsidR="003D300F" w:rsidRDefault="003D300F" w:rsidP="000D6381">
      <w:pPr>
        <w:pStyle w:val="Brezrazmikov"/>
      </w:pPr>
      <w:r>
        <w:t xml:space="preserve"> plačevati DDV FURS-u,</w:t>
      </w:r>
    </w:p>
    <w:p w14:paraId="40109971" w14:textId="27B51F4E" w:rsidR="003D300F" w:rsidRDefault="003D300F" w:rsidP="000D6381">
      <w:pPr>
        <w:pStyle w:val="Brezrazmikov"/>
      </w:pPr>
      <w:r>
        <w:t xml:space="preserve"> </w:t>
      </w:r>
      <w:proofErr w:type="spellStart"/>
      <w:r>
        <w:t>uporabljatiID</w:t>
      </w:r>
      <w:proofErr w:type="spellEnd"/>
      <w:r>
        <w:t xml:space="preserve"> številko za DDV pri čezmejnem poslovanju.</w:t>
      </w:r>
    </w:p>
    <w:p w14:paraId="7022E5BA" w14:textId="77777777" w:rsidR="003D300F" w:rsidRDefault="003D300F" w:rsidP="000D6381">
      <w:pPr>
        <w:pStyle w:val="Brezrazmikov"/>
      </w:pPr>
    </w:p>
    <w:p w14:paraId="05D3F1D5" w14:textId="7D5BFC38" w:rsidR="003D300F" w:rsidRDefault="003D300F" w:rsidP="000D6381">
      <w:pPr>
        <w:pStyle w:val="Brezrazmikov"/>
      </w:pPr>
      <w:r>
        <w:t>6. Stopnje DDV</w:t>
      </w:r>
    </w:p>
    <w:p w14:paraId="2EF1232A" w14:textId="77777777" w:rsidR="003D300F" w:rsidRDefault="003D300F" w:rsidP="000D6381">
      <w:pPr>
        <w:pStyle w:val="Brezrazmikov"/>
      </w:pPr>
    </w:p>
    <w:p w14:paraId="73DED13B" w14:textId="77777777" w:rsidR="003D300F" w:rsidRDefault="003D300F" w:rsidP="000D6381">
      <w:pPr>
        <w:pStyle w:val="Brezrazmikov"/>
      </w:pPr>
      <w:r>
        <w:t>V Sloveniji veljajo:</w:t>
      </w:r>
    </w:p>
    <w:p w14:paraId="460DAF82" w14:textId="77777777" w:rsidR="003D300F" w:rsidRDefault="003D300F" w:rsidP="000D6381">
      <w:pPr>
        <w:pStyle w:val="Brezrazmikov"/>
      </w:pPr>
    </w:p>
    <w:p w14:paraId="1612D76F" w14:textId="6A7EA83C" w:rsidR="003D300F" w:rsidRDefault="003D300F" w:rsidP="000D6381">
      <w:pPr>
        <w:pStyle w:val="Brezrazmikov"/>
      </w:pPr>
      <w:r>
        <w:t>22 % – splošna stopnja,</w:t>
      </w:r>
    </w:p>
    <w:p w14:paraId="6BDF828E" w14:textId="1808E8C8" w:rsidR="003D300F" w:rsidRDefault="003D300F" w:rsidP="000D6381">
      <w:pPr>
        <w:pStyle w:val="Brezrazmikov"/>
      </w:pPr>
      <w:r>
        <w:t>9,5 % – znižana stopnja (npr. za živila, zdravila, knjige, vstopnice),</w:t>
      </w:r>
    </w:p>
    <w:p w14:paraId="78A07B7E" w14:textId="28D6F21C" w:rsidR="003D300F" w:rsidRDefault="003D300F" w:rsidP="000D6381">
      <w:pPr>
        <w:pStyle w:val="Brezrazmikov"/>
      </w:pPr>
      <w:r>
        <w:t>0 % – za izvozne storitve in določene oprostitve z odbitkom.</w:t>
      </w:r>
    </w:p>
    <w:p w14:paraId="61728D46" w14:textId="77777777" w:rsidR="003D300F" w:rsidRDefault="003D300F" w:rsidP="000D6381">
      <w:pPr>
        <w:pStyle w:val="Brezrazmikov"/>
      </w:pPr>
    </w:p>
    <w:p w14:paraId="02A299B7" w14:textId="4CE7F005" w:rsidR="003D300F" w:rsidRDefault="003D300F" w:rsidP="000D6381">
      <w:pPr>
        <w:pStyle w:val="Brezrazmikov"/>
      </w:pPr>
      <w:r>
        <w:t>7. Oprostitve plačila DDV</w:t>
      </w:r>
    </w:p>
    <w:p w14:paraId="32EFA872" w14:textId="77777777" w:rsidR="003D300F" w:rsidRDefault="003D300F" w:rsidP="000D6381">
      <w:pPr>
        <w:pStyle w:val="Brezrazmikov"/>
      </w:pPr>
    </w:p>
    <w:p w14:paraId="2F1DE247" w14:textId="747AF692" w:rsidR="003D300F" w:rsidRDefault="003D300F" w:rsidP="000D6381">
      <w:pPr>
        <w:pStyle w:val="Brezrazmikov"/>
      </w:pPr>
      <w:r>
        <w:t xml:space="preserve">Nekatere dejavnosti </w:t>
      </w:r>
      <w:proofErr w:type="spellStart"/>
      <w:r>
        <w:t>sooproščene</w:t>
      </w:r>
      <w:proofErr w:type="spellEnd"/>
      <w:r>
        <w:t xml:space="preserve"> DDV, med drugim:</w:t>
      </w:r>
    </w:p>
    <w:p w14:paraId="287E8580" w14:textId="77777777" w:rsidR="003D300F" w:rsidRDefault="003D300F" w:rsidP="000D6381">
      <w:pPr>
        <w:pStyle w:val="Brezrazmikov"/>
      </w:pPr>
    </w:p>
    <w:p w14:paraId="18D452D3" w14:textId="5912F184" w:rsidR="003D300F" w:rsidRDefault="003D300F" w:rsidP="000D6381">
      <w:pPr>
        <w:pStyle w:val="Brezrazmikov"/>
      </w:pPr>
      <w:r>
        <w:t xml:space="preserve"> zdravstvene in socialne storitve,</w:t>
      </w:r>
    </w:p>
    <w:p w14:paraId="247A1B88" w14:textId="46C82A85" w:rsidR="003D300F" w:rsidRDefault="003D300F" w:rsidP="000D6381">
      <w:pPr>
        <w:pStyle w:val="Brezrazmikov"/>
      </w:pPr>
      <w:r>
        <w:t xml:space="preserve"> vzgoja in izobraževanje,</w:t>
      </w:r>
    </w:p>
    <w:p w14:paraId="7B7EF0B1" w14:textId="08141ACB" w:rsidR="003D300F" w:rsidRDefault="003D300F" w:rsidP="000D6381">
      <w:pPr>
        <w:pStyle w:val="Brezrazmikov"/>
      </w:pPr>
      <w:r>
        <w:t xml:space="preserve"> finančne in zavarovalne storitve,</w:t>
      </w:r>
    </w:p>
    <w:p w14:paraId="4FE4B0A8" w14:textId="0654957F" w:rsidR="003D300F" w:rsidRDefault="003D300F" w:rsidP="000D6381">
      <w:pPr>
        <w:pStyle w:val="Brezrazmikov"/>
      </w:pPr>
      <w:r>
        <w:t xml:space="preserve"> najem stanovanj za bivanje.</w:t>
      </w:r>
    </w:p>
    <w:p w14:paraId="00F2B190" w14:textId="46F01D11" w:rsidR="003D300F" w:rsidRDefault="003D300F" w:rsidP="000D6381">
      <w:pPr>
        <w:pStyle w:val="Brezrazmikov"/>
      </w:pPr>
      <w:r>
        <w:lastRenderedPageBreak/>
        <w:t xml:space="preserve">V teh primerih </w:t>
      </w:r>
      <w:proofErr w:type="spellStart"/>
      <w:r>
        <w:t>zavezanecne</w:t>
      </w:r>
      <w:proofErr w:type="spellEnd"/>
      <w:r>
        <w:t xml:space="preserve"> obračuna DDV in</w:t>
      </w:r>
      <w:r w:rsidR="000D6381">
        <w:t xml:space="preserve"> </w:t>
      </w:r>
      <w:r>
        <w:t>nima pravice do odbitka vstopnega DDV.</w:t>
      </w:r>
    </w:p>
    <w:p w14:paraId="68183B45" w14:textId="50AA1ECF" w:rsidR="003D300F" w:rsidRDefault="003D300F" w:rsidP="003D300F">
      <w:pPr>
        <w:pStyle w:val="Naslov1"/>
      </w:pPr>
      <w:bookmarkStart w:id="2" w:name="_Toc211670967"/>
      <w:r>
        <w:t>K</w:t>
      </w:r>
      <w:r>
        <w:t>aj so ustrezna dokazila?</w:t>
      </w:r>
      <w:bookmarkEnd w:id="2"/>
    </w:p>
    <w:p w14:paraId="04A6AE12" w14:textId="77777777" w:rsidR="003D300F" w:rsidRDefault="003D300F" w:rsidP="003D300F">
      <w:r>
        <w:t>Podjetja in podjetniki, ki šele začenjajo opravljati dejavnost, se lahko identificirajo za namene DDV tudi že s prvimi navzven vidnimi aktivnostmi, ki so usmerjene v opravljanje dejavnosti, kot so na primer pripravljalna dela, prvi nakup blaga ali opreme in podobno. Kot dokazilo, da nameravajo opravljati dejavnost, davčnemu organu predložijo denimo pogodbe ali predpogodbe, poslovni načrt, listine o nakupih za namene opravljanja dejavnosti, razna dokazila o dovoljenjih za opravljanje dejavnosti, kjer so ta zaradi narave dejavnosti potrebna, in podobno.</w:t>
      </w:r>
    </w:p>
    <w:p w14:paraId="0970A084" w14:textId="77777777" w:rsidR="003D300F" w:rsidRDefault="003D300F" w:rsidP="003D300F">
      <w:r>
        <w:t xml:space="preserve">Kaj pa, če želite postati sobodajalec, oddajati prek </w:t>
      </w:r>
      <w:proofErr w:type="spellStart"/>
      <w:r>
        <w:t>Airbnbja</w:t>
      </w:r>
      <w:proofErr w:type="spellEnd"/>
      <w:r>
        <w:t xml:space="preserve">, kjer morate biti registrirani kot atipični zavezanec za DDV, saj morate DDV vi plačevati na provizijo, ki jo plačujete </w:t>
      </w:r>
      <w:proofErr w:type="spellStart"/>
      <w:r>
        <w:t>Airbnbju</w:t>
      </w:r>
      <w:proofErr w:type="spellEnd"/>
      <w:r>
        <w:t xml:space="preserve"> (gre za obrnjeno davčno breme)? </w:t>
      </w:r>
      <w:proofErr w:type="spellStart"/>
      <w:r>
        <w:t>Fursu</w:t>
      </w:r>
      <w:proofErr w:type="spellEnd"/>
      <w:r>
        <w:t xml:space="preserve"> priložite dokazilo o registraciji dejavnosti </w:t>
      </w:r>
      <w:proofErr w:type="spellStart"/>
      <w:r>
        <w:t>sobodajalstva</w:t>
      </w:r>
      <w:proofErr w:type="spellEnd"/>
      <w:r>
        <w:t xml:space="preserve">, dokazilo o oglaševanju na platformi </w:t>
      </w:r>
      <w:proofErr w:type="spellStart"/>
      <w:r>
        <w:t>Airbnb</w:t>
      </w:r>
      <w:proofErr w:type="spellEnd"/>
      <w:r>
        <w:t xml:space="preserve">, pogodbo ali splošne pogoje sodelovanja z </w:t>
      </w:r>
      <w:proofErr w:type="spellStart"/>
      <w:r>
        <w:t>Airbnb</w:t>
      </w:r>
      <w:proofErr w:type="spellEnd"/>
      <w:r>
        <w:t xml:space="preserve">, pravijo na </w:t>
      </w:r>
      <w:proofErr w:type="spellStart"/>
      <w:r>
        <w:t>Fursu</w:t>
      </w:r>
      <w:proofErr w:type="spellEnd"/>
      <w:r>
        <w:t>.</w:t>
      </w:r>
    </w:p>
    <w:p w14:paraId="40CA8F5E" w14:textId="77777777" w:rsidR="003D300F" w:rsidRDefault="003D300F" w:rsidP="003D300F">
      <w:pPr>
        <w:pStyle w:val="Naslov2"/>
      </w:pPr>
      <w:bookmarkStart w:id="3" w:name="_Toc211670968"/>
      <w:proofErr w:type="spellStart"/>
      <w:r>
        <w:t>Furs</w:t>
      </w:r>
      <w:proofErr w:type="spellEnd"/>
      <w:r>
        <w:t>: Gre za priporočila EU</w:t>
      </w:r>
      <w:bookmarkEnd w:id="3"/>
    </w:p>
    <w:p w14:paraId="35EAD175" w14:textId="77777777" w:rsidR="003D300F" w:rsidRDefault="003D300F" w:rsidP="003D300F">
      <w:r>
        <w:t xml:space="preserve">»Finančna uprava je v skladu s priporočili evropske komisije v postopkih izdaje identifikacijske številke za DDV pozorna na možne zlorabe identifikacijske številke. Zaradi tega izvaja vse potrebne ukrepe za to, da se identifikacijske številke za DDV izdajo samo davčnim zavezancem, ki dejansko opravljajo oziroma imajo namen opravljati obdavčljivo ekonomsko dejavnost, ne pa tudi tistim, ki tega namena ne izkažejo,« so sporočili s </w:t>
      </w:r>
      <w:proofErr w:type="spellStart"/>
      <w:r>
        <w:t>Fursa</w:t>
      </w:r>
      <w:proofErr w:type="spellEnd"/>
      <w:r>
        <w:t>.</w:t>
      </w:r>
    </w:p>
    <w:p w14:paraId="55412BD5" w14:textId="5B25AC71" w:rsidR="00A3720E" w:rsidRDefault="003D300F" w:rsidP="003D300F">
      <w:r>
        <w:t xml:space="preserve">Če dokazov, da s poslom mislite resno, ne pošljete hkrati z vlogo za številko DDV, bo </w:t>
      </w:r>
      <w:proofErr w:type="spellStart"/>
      <w:r>
        <w:t>Furs</w:t>
      </w:r>
      <w:proofErr w:type="spellEnd"/>
      <w:r>
        <w:t xml:space="preserve"> poslal poziv za dopolnitev vloge, kar lahko podaljša postopek dodelitve identifikacijske številke. »Da bi ste temu izognili in z namenom, da bi davčni zavezanci čim prej pridobili identifikacijsko številko za DDV, priporočamo, da davčni zavezanci, ki šele začenjajo opravljati dejavnost, že pri oddaji zahtevka za izdajo identifikacijske številke za DDV priložijo ustrezna dokazila v zvezi z navedbami v vlogi in navedejo kontaktno telefonsko številko osebe, ki je pristojna in dosegljiva za morebitna dodatna pojasnila v zvezi s predloženimi dokazili in pojasnili,« pravijo na </w:t>
      </w:r>
      <w:proofErr w:type="spellStart"/>
      <w:r>
        <w:t>Fursu</w:t>
      </w:r>
      <w:proofErr w:type="spellEnd"/>
      <w:r>
        <w:t>.</w:t>
      </w:r>
    </w:p>
    <w:p w14:paraId="16F87CB7" w14:textId="0D3BD544" w:rsidR="00F149D6" w:rsidRDefault="00F149D6" w:rsidP="00F149D6">
      <w:r>
        <w:t xml:space="preserve">Vir: </w:t>
      </w:r>
      <w:r>
        <w:t xml:space="preserve">Smrekar, T. 2025. Želite biti zavezanec za DDV? </w:t>
      </w:r>
      <w:proofErr w:type="spellStart"/>
      <w:r>
        <w:t>Furs</w:t>
      </w:r>
      <w:proofErr w:type="spellEnd"/>
      <w:r>
        <w:t xml:space="preserve"> od vas vnaprej zahteva dokaze, da boste zares poslovali. Časnik Finance, časopisno založništvo </w:t>
      </w:r>
      <w:proofErr w:type="spellStart"/>
      <w:r>
        <w:t>d.o.o</w:t>
      </w:r>
      <w:proofErr w:type="spellEnd"/>
      <w:r>
        <w:t>. [</w:t>
      </w:r>
      <w:proofErr w:type="spellStart"/>
      <w:r>
        <w:t>Online</w:t>
      </w:r>
      <w:proofErr w:type="spellEnd"/>
      <w:r>
        <w:t>].</w:t>
      </w:r>
      <w:r>
        <w:br/>
      </w:r>
      <w:r>
        <w:t>Razpoložljivost: https://www.finance.si/zelite-biti-zavezanec-za-ddv-furs-od-vas-vnaprej-zahteva-dokaze-da-boste-zares-poslovali/a/9039142 (18. 10. 2025).</w:t>
      </w:r>
    </w:p>
    <w:p w14:paraId="7131A313" w14:textId="77777777" w:rsidR="00F149D6" w:rsidRPr="00205058" w:rsidRDefault="00F149D6" w:rsidP="003D300F"/>
    <w:sectPr w:rsidR="00F149D6" w:rsidRPr="0020505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09464" w14:textId="77777777" w:rsidR="00A432F3" w:rsidRDefault="00A432F3" w:rsidP="00040020">
      <w:pPr>
        <w:spacing w:after="0" w:line="240" w:lineRule="auto"/>
      </w:pPr>
      <w:r>
        <w:separator/>
      </w:r>
    </w:p>
  </w:endnote>
  <w:endnote w:type="continuationSeparator" w:id="0">
    <w:p w14:paraId="7F234F36" w14:textId="77777777" w:rsidR="00A432F3" w:rsidRDefault="00A432F3" w:rsidP="00040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6AF04" w14:textId="77777777" w:rsidR="00040020" w:rsidRDefault="00040020">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A71B0" w14:textId="77777777" w:rsidR="00040020" w:rsidRDefault="00040020">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9DB04" w14:textId="77777777" w:rsidR="00040020" w:rsidRDefault="0004002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ED8AB" w14:textId="77777777" w:rsidR="00A432F3" w:rsidRDefault="00A432F3" w:rsidP="00040020">
      <w:pPr>
        <w:spacing w:after="0" w:line="240" w:lineRule="auto"/>
      </w:pPr>
      <w:r>
        <w:separator/>
      </w:r>
    </w:p>
  </w:footnote>
  <w:footnote w:type="continuationSeparator" w:id="0">
    <w:p w14:paraId="6FA2DCAF" w14:textId="77777777" w:rsidR="00A432F3" w:rsidRDefault="00A432F3" w:rsidP="000400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2A0E2" w14:textId="77777777" w:rsidR="00040020" w:rsidRDefault="00040020">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2191645"/>
      <w:docPartObj>
        <w:docPartGallery w:val="Page Numbers (Top of Page)"/>
        <w:docPartUnique/>
      </w:docPartObj>
    </w:sdtPr>
    <w:sdtContent>
      <w:p w14:paraId="5E287A81" w14:textId="12722BF9" w:rsidR="00040020" w:rsidRDefault="00040020">
        <w:pPr>
          <w:pStyle w:val="Glava"/>
          <w:jc w:val="center"/>
        </w:pPr>
        <w:r>
          <w:fldChar w:fldCharType="begin"/>
        </w:r>
        <w:r>
          <w:instrText>PAGE   \* MERGEFORMAT</w:instrText>
        </w:r>
        <w:r>
          <w:fldChar w:fldCharType="separate"/>
        </w:r>
        <w:r>
          <w:t>2</w:t>
        </w:r>
        <w:r>
          <w:fldChar w:fldCharType="end"/>
        </w:r>
      </w:p>
    </w:sdtContent>
  </w:sdt>
  <w:p w14:paraId="0170F981" w14:textId="77777777" w:rsidR="00040020" w:rsidRDefault="00040020">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7E015" w14:textId="77777777" w:rsidR="00040020" w:rsidRDefault="00040020">
    <w:pPr>
      <w:pStyle w:val="Glav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A7F"/>
    <w:rsid w:val="00013D4E"/>
    <w:rsid w:val="000332A6"/>
    <w:rsid w:val="00040020"/>
    <w:rsid w:val="000C2D0A"/>
    <w:rsid w:val="000D6381"/>
    <w:rsid w:val="00173CD9"/>
    <w:rsid w:val="00205058"/>
    <w:rsid w:val="0028536E"/>
    <w:rsid w:val="003327FD"/>
    <w:rsid w:val="003D300F"/>
    <w:rsid w:val="0065292A"/>
    <w:rsid w:val="00922478"/>
    <w:rsid w:val="009714BE"/>
    <w:rsid w:val="00985C9F"/>
    <w:rsid w:val="00A3720E"/>
    <w:rsid w:val="00A432F3"/>
    <w:rsid w:val="00A801C7"/>
    <w:rsid w:val="00A87FF6"/>
    <w:rsid w:val="00E12DAC"/>
    <w:rsid w:val="00EF2B17"/>
    <w:rsid w:val="00F149D6"/>
    <w:rsid w:val="00F67A7F"/>
    <w:rsid w:val="00F9101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2E9B8"/>
  <w15:chartTrackingRefBased/>
  <w15:docId w15:val="{40454D01-475E-431E-ACB0-3518810C2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985C9F"/>
    <w:pPr>
      <w:keepNext/>
      <w:keepLines/>
      <w:spacing w:before="360" w:after="80"/>
      <w:outlineLvl w:val="0"/>
    </w:pPr>
    <w:rPr>
      <w:rFonts w:ascii="Calibri" w:eastAsiaTheme="majorEastAsia" w:hAnsi="Calibri" w:cstheme="majorBidi"/>
      <w:caps/>
      <w:sz w:val="32"/>
      <w:szCs w:val="40"/>
    </w:rPr>
  </w:style>
  <w:style w:type="paragraph" w:styleId="Naslov2">
    <w:name w:val="heading 2"/>
    <w:basedOn w:val="Navaden"/>
    <w:next w:val="Navaden"/>
    <w:link w:val="Naslov2Znak"/>
    <w:uiPriority w:val="9"/>
    <w:unhideWhenUsed/>
    <w:qFormat/>
    <w:rsid w:val="00985C9F"/>
    <w:pPr>
      <w:keepNext/>
      <w:keepLines/>
      <w:spacing w:before="160" w:after="80"/>
      <w:outlineLvl w:val="1"/>
    </w:pPr>
    <w:rPr>
      <w:rFonts w:ascii="Calibri" w:eastAsiaTheme="majorEastAsia" w:hAnsi="Calibri" w:cstheme="majorBidi"/>
      <w:caps/>
      <w:sz w:val="28"/>
      <w:szCs w:val="32"/>
    </w:rPr>
  </w:style>
  <w:style w:type="paragraph" w:styleId="Naslov3">
    <w:name w:val="heading 3"/>
    <w:basedOn w:val="Navaden"/>
    <w:next w:val="Navaden"/>
    <w:link w:val="Naslov3Znak"/>
    <w:uiPriority w:val="9"/>
    <w:unhideWhenUsed/>
    <w:qFormat/>
    <w:rsid w:val="00985C9F"/>
    <w:pPr>
      <w:keepNext/>
      <w:keepLines/>
      <w:spacing w:before="160" w:after="80"/>
      <w:outlineLvl w:val="2"/>
    </w:pPr>
    <w:rPr>
      <w:rFonts w:ascii="Calibri" w:eastAsiaTheme="majorEastAsia" w:hAnsi="Calibri" w:cstheme="majorBidi"/>
      <w:caps/>
      <w:szCs w:val="28"/>
    </w:rPr>
  </w:style>
  <w:style w:type="paragraph" w:styleId="Naslov4">
    <w:name w:val="heading 4"/>
    <w:basedOn w:val="Navaden"/>
    <w:next w:val="Navaden"/>
    <w:link w:val="Naslov4Znak"/>
    <w:uiPriority w:val="9"/>
    <w:semiHidden/>
    <w:unhideWhenUsed/>
    <w:qFormat/>
    <w:rsid w:val="00F67A7F"/>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F67A7F"/>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F67A7F"/>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F67A7F"/>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F67A7F"/>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F67A7F"/>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985C9F"/>
    <w:rPr>
      <w:rFonts w:ascii="Calibri" w:eastAsiaTheme="majorEastAsia" w:hAnsi="Calibri" w:cstheme="majorBidi"/>
      <w:caps/>
      <w:sz w:val="32"/>
      <w:szCs w:val="40"/>
    </w:rPr>
  </w:style>
  <w:style w:type="character" w:customStyle="1" w:styleId="Naslov2Znak">
    <w:name w:val="Naslov 2 Znak"/>
    <w:basedOn w:val="Privzetapisavaodstavka"/>
    <w:link w:val="Naslov2"/>
    <w:uiPriority w:val="9"/>
    <w:rsid w:val="00985C9F"/>
    <w:rPr>
      <w:rFonts w:ascii="Calibri" w:eastAsiaTheme="majorEastAsia" w:hAnsi="Calibri" w:cstheme="majorBidi"/>
      <w:caps/>
      <w:sz w:val="28"/>
      <w:szCs w:val="32"/>
    </w:rPr>
  </w:style>
  <w:style w:type="character" w:customStyle="1" w:styleId="Naslov3Znak">
    <w:name w:val="Naslov 3 Znak"/>
    <w:basedOn w:val="Privzetapisavaodstavka"/>
    <w:link w:val="Naslov3"/>
    <w:uiPriority w:val="9"/>
    <w:rsid w:val="00985C9F"/>
    <w:rPr>
      <w:rFonts w:ascii="Calibri" w:eastAsiaTheme="majorEastAsia" w:hAnsi="Calibri" w:cstheme="majorBidi"/>
      <w:caps/>
      <w:szCs w:val="28"/>
    </w:rPr>
  </w:style>
  <w:style w:type="character" w:customStyle="1" w:styleId="Naslov4Znak">
    <w:name w:val="Naslov 4 Znak"/>
    <w:basedOn w:val="Privzetapisavaodstavka"/>
    <w:link w:val="Naslov4"/>
    <w:uiPriority w:val="9"/>
    <w:semiHidden/>
    <w:rsid w:val="00F67A7F"/>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F67A7F"/>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F67A7F"/>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F67A7F"/>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F67A7F"/>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F67A7F"/>
    <w:rPr>
      <w:rFonts w:eastAsiaTheme="majorEastAsia" w:cstheme="majorBidi"/>
      <w:color w:val="272727" w:themeColor="text1" w:themeTint="D8"/>
    </w:rPr>
  </w:style>
  <w:style w:type="paragraph" w:styleId="Naslov">
    <w:name w:val="Title"/>
    <w:basedOn w:val="Navaden"/>
    <w:next w:val="Navaden"/>
    <w:link w:val="NaslovZnak"/>
    <w:uiPriority w:val="10"/>
    <w:qFormat/>
    <w:rsid w:val="00F67A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F67A7F"/>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F67A7F"/>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F67A7F"/>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F67A7F"/>
    <w:pPr>
      <w:spacing w:before="160"/>
      <w:jc w:val="center"/>
    </w:pPr>
    <w:rPr>
      <w:i/>
      <w:iCs/>
      <w:color w:val="404040" w:themeColor="text1" w:themeTint="BF"/>
    </w:rPr>
  </w:style>
  <w:style w:type="character" w:customStyle="1" w:styleId="CitatZnak">
    <w:name w:val="Citat Znak"/>
    <w:basedOn w:val="Privzetapisavaodstavka"/>
    <w:link w:val="Citat"/>
    <w:uiPriority w:val="29"/>
    <w:rsid w:val="00F67A7F"/>
    <w:rPr>
      <w:i/>
      <w:iCs/>
      <w:color w:val="404040" w:themeColor="text1" w:themeTint="BF"/>
    </w:rPr>
  </w:style>
  <w:style w:type="paragraph" w:styleId="Odstavekseznama">
    <w:name w:val="List Paragraph"/>
    <w:basedOn w:val="Navaden"/>
    <w:uiPriority w:val="34"/>
    <w:qFormat/>
    <w:rsid w:val="00F67A7F"/>
    <w:pPr>
      <w:ind w:left="720"/>
      <w:contextualSpacing/>
    </w:pPr>
  </w:style>
  <w:style w:type="character" w:styleId="Intenzivenpoudarek">
    <w:name w:val="Intense Emphasis"/>
    <w:basedOn w:val="Privzetapisavaodstavka"/>
    <w:uiPriority w:val="21"/>
    <w:qFormat/>
    <w:rsid w:val="00F67A7F"/>
    <w:rPr>
      <w:i/>
      <w:iCs/>
      <w:color w:val="0F4761" w:themeColor="accent1" w:themeShade="BF"/>
    </w:rPr>
  </w:style>
  <w:style w:type="paragraph" w:styleId="Intenzivencitat">
    <w:name w:val="Intense Quote"/>
    <w:basedOn w:val="Navaden"/>
    <w:next w:val="Navaden"/>
    <w:link w:val="IntenzivencitatZnak"/>
    <w:uiPriority w:val="30"/>
    <w:qFormat/>
    <w:rsid w:val="00F67A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F67A7F"/>
    <w:rPr>
      <w:i/>
      <w:iCs/>
      <w:color w:val="0F4761" w:themeColor="accent1" w:themeShade="BF"/>
    </w:rPr>
  </w:style>
  <w:style w:type="character" w:styleId="Intenzivensklic">
    <w:name w:val="Intense Reference"/>
    <w:basedOn w:val="Privzetapisavaodstavka"/>
    <w:uiPriority w:val="32"/>
    <w:qFormat/>
    <w:rsid w:val="00F67A7F"/>
    <w:rPr>
      <w:b/>
      <w:bCs/>
      <w:smallCaps/>
      <w:color w:val="0F4761" w:themeColor="accent1" w:themeShade="BF"/>
      <w:spacing w:val="5"/>
    </w:rPr>
  </w:style>
  <w:style w:type="paragraph" w:styleId="NaslovTOC">
    <w:name w:val="TOC Heading"/>
    <w:basedOn w:val="Naslov1"/>
    <w:next w:val="Navaden"/>
    <w:uiPriority w:val="39"/>
    <w:unhideWhenUsed/>
    <w:qFormat/>
    <w:rsid w:val="0065292A"/>
    <w:pPr>
      <w:spacing w:before="240" w:after="0" w:line="259" w:lineRule="auto"/>
      <w:outlineLvl w:val="9"/>
    </w:pPr>
    <w:rPr>
      <w:rFonts w:asciiTheme="majorHAnsi" w:hAnsiTheme="majorHAnsi"/>
      <w:caps w:val="0"/>
      <w:color w:val="0F4761" w:themeColor="accent1" w:themeShade="BF"/>
      <w:kern w:val="0"/>
      <w:szCs w:val="32"/>
      <w:lang w:eastAsia="sl-SI"/>
      <w14:ligatures w14:val="none"/>
    </w:rPr>
  </w:style>
  <w:style w:type="paragraph" w:styleId="Kazalovsebine1">
    <w:name w:val="toc 1"/>
    <w:basedOn w:val="Navaden"/>
    <w:next w:val="Navaden"/>
    <w:autoRedefine/>
    <w:uiPriority w:val="39"/>
    <w:unhideWhenUsed/>
    <w:rsid w:val="0065292A"/>
    <w:pPr>
      <w:spacing w:after="100"/>
    </w:pPr>
  </w:style>
  <w:style w:type="paragraph" w:styleId="Kazalovsebine2">
    <w:name w:val="toc 2"/>
    <w:basedOn w:val="Navaden"/>
    <w:next w:val="Navaden"/>
    <w:autoRedefine/>
    <w:uiPriority w:val="39"/>
    <w:unhideWhenUsed/>
    <w:rsid w:val="0065292A"/>
    <w:pPr>
      <w:spacing w:after="100"/>
      <w:ind w:left="240"/>
    </w:pPr>
  </w:style>
  <w:style w:type="character" w:styleId="Hiperpovezava">
    <w:name w:val="Hyperlink"/>
    <w:basedOn w:val="Privzetapisavaodstavka"/>
    <w:uiPriority w:val="99"/>
    <w:unhideWhenUsed/>
    <w:rsid w:val="0065292A"/>
    <w:rPr>
      <w:color w:val="467886" w:themeColor="hyperlink"/>
      <w:u w:val="single"/>
    </w:rPr>
  </w:style>
  <w:style w:type="paragraph" w:styleId="Glava">
    <w:name w:val="header"/>
    <w:basedOn w:val="Navaden"/>
    <w:link w:val="GlavaZnak"/>
    <w:uiPriority w:val="99"/>
    <w:unhideWhenUsed/>
    <w:rsid w:val="00040020"/>
    <w:pPr>
      <w:tabs>
        <w:tab w:val="center" w:pos="4536"/>
        <w:tab w:val="right" w:pos="9072"/>
      </w:tabs>
      <w:spacing w:after="0" w:line="240" w:lineRule="auto"/>
    </w:pPr>
  </w:style>
  <w:style w:type="character" w:customStyle="1" w:styleId="GlavaZnak">
    <w:name w:val="Glava Znak"/>
    <w:basedOn w:val="Privzetapisavaodstavka"/>
    <w:link w:val="Glava"/>
    <w:uiPriority w:val="99"/>
    <w:rsid w:val="00040020"/>
  </w:style>
  <w:style w:type="paragraph" w:styleId="Noga">
    <w:name w:val="footer"/>
    <w:basedOn w:val="Navaden"/>
    <w:link w:val="NogaZnak"/>
    <w:uiPriority w:val="99"/>
    <w:unhideWhenUsed/>
    <w:rsid w:val="00040020"/>
    <w:pPr>
      <w:tabs>
        <w:tab w:val="center" w:pos="4536"/>
        <w:tab w:val="right" w:pos="9072"/>
      </w:tabs>
      <w:spacing w:after="0" w:line="240" w:lineRule="auto"/>
    </w:pPr>
  </w:style>
  <w:style w:type="character" w:customStyle="1" w:styleId="NogaZnak">
    <w:name w:val="Noga Znak"/>
    <w:basedOn w:val="Privzetapisavaodstavka"/>
    <w:link w:val="Noga"/>
    <w:uiPriority w:val="99"/>
    <w:rsid w:val="00040020"/>
  </w:style>
  <w:style w:type="paragraph" w:styleId="Brezrazmikov">
    <w:name w:val="No Spacing"/>
    <w:uiPriority w:val="1"/>
    <w:qFormat/>
    <w:rsid w:val="000D63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48EB102-18EA-46E4-B5E0-0E85CE50B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966</Words>
  <Characters>5512</Characters>
  <Application>Microsoft Office Word</Application>
  <DocSecurity>0</DocSecurity>
  <Lines>45</Lines>
  <Paragraphs>12</Paragraphs>
  <ScaleCrop>false</ScaleCrop>
  <HeadingPairs>
    <vt:vector size="2" baseType="variant">
      <vt:variant>
        <vt:lpstr>Naslov</vt:lpstr>
      </vt:variant>
      <vt:variant>
        <vt:i4>1</vt:i4>
      </vt:variant>
    </vt:vector>
  </HeadingPairs>
  <TitlesOfParts>
    <vt:vector size="1" baseType="lpstr">
      <vt:lpstr/>
    </vt:vector>
  </TitlesOfParts>
  <Company>Šola</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Jano</dc:creator>
  <cp:keywords/>
  <dc:description/>
  <cp:lastModifiedBy>Jano</cp:lastModifiedBy>
  <cp:revision>4</cp:revision>
  <dcterms:created xsi:type="dcterms:W3CDTF">2025-10-18T07:00:00Z</dcterms:created>
  <dcterms:modified xsi:type="dcterms:W3CDTF">2025-10-18T07:10:00Z</dcterms:modified>
</cp:coreProperties>
</file>